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伊犁州特克斯县消防救援大队整体支出绩效自评报告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部门单位名称（公章）：特克斯县消防救援大队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年4月24日</w:t>
      </w:r>
    </w:p>
    <w:p>
      <w:pPr>
        <w:rPr>
          <w:rFonts w:hint="eastAsia" w:ascii="仿宋_GB2312" w:hAnsi="仿宋_GB2312" w:eastAsia="仿宋_GB2312" w:cs="仿宋_GB2312"/>
          <w:sz w:val="32"/>
          <w:szCs w:val="32"/>
        </w:rPr>
      </w:pPr>
      <w:bookmarkStart w:id="1" w:name="_Toc70450289"/>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基本概况</w:t>
      </w:r>
      <w:bookmarkEnd w:id="1"/>
      <w:bookmarkStart w:id="2" w:name="_Toc70450290"/>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bookmarkEnd w:id="2"/>
    </w:p>
    <w:p>
      <w:pPr>
        <w:ind w:firstLine="643" w:firstLineChars="200"/>
        <w:rPr>
          <w:rFonts w:hint="eastAsia" w:ascii="仿宋_GB2312" w:hAnsi="仿宋_GB2312" w:eastAsia="仿宋_GB2312" w:cs="仿宋_GB2312"/>
          <w:b/>
          <w:bCs/>
          <w:sz w:val="32"/>
          <w:szCs w:val="32"/>
        </w:rPr>
      </w:pPr>
      <w:bookmarkStart w:id="3" w:name="_Toc70450291"/>
      <w:r>
        <w:rPr>
          <w:rFonts w:hint="eastAsia" w:ascii="仿宋_GB2312" w:hAnsi="仿宋_GB2312" w:eastAsia="仿宋_GB2312" w:cs="仿宋_GB2312"/>
          <w:b/>
          <w:bCs/>
          <w:sz w:val="32"/>
          <w:szCs w:val="32"/>
        </w:rPr>
        <w:t>1、主要职能</w:t>
      </w:r>
      <w:bookmarkEnd w:id="3"/>
    </w:p>
    <w:p>
      <w:pPr>
        <w:spacing w:line="360" w:lineRule="auto"/>
        <w:ind w:firstLine="544" w:firstLineChars="200"/>
        <w:rPr>
          <w:rStyle w:val="17"/>
          <w:rFonts w:hint="eastAsia" w:ascii="仿宋_GB2312" w:hAnsi="楷体" w:eastAsia="仿宋_GB2312"/>
          <w:b w:val="0"/>
          <w:spacing w:val="-4"/>
          <w:sz w:val="28"/>
          <w:szCs w:val="28"/>
        </w:rPr>
      </w:pPr>
      <w:bookmarkStart w:id="4" w:name="_Toc70450292"/>
      <w:r>
        <w:rPr>
          <w:rStyle w:val="17"/>
          <w:rFonts w:hint="eastAsia" w:ascii="仿宋_GB2312" w:hAnsi="楷体" w:eastAsia="仿宋_GB2312"/>
          <w:b w:val="0"/>
          <w:spacing w:val="-4"/>
          <w:sz w:val="28"/>
          <w:szCs w:val="28"/>
        </w:rPr>
        <w:t>（一）承担责任区消防安全宣传教育培训，普及消防知识；</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 xml:space="preserve">（二）定期进行防火检查，督促有关单位和个人落实防火责任制，及时消除火灾隐患； </w:t>
      </w:r>
      <w:r>
        <w:rPr>
          <w:rStyle w:val="17"/>
          <w:rFonts w:hint="eastAsia" w:ascii="仿宋_GB2312" w:hAnsi="楷体" w:eastAsia="仿宋_GB2312"/>
          <w:b w:val="0"/>
          <w:spacing w:val="-4"/>
          <w:sz w:val="28"/>
          <w:szCs w:val="28"/>
        </w:rPr>
        <w:br w:type="textWrapping"/>
      </w:r>
      <w:r>
        <w:rPr>
          <w:rStyle w:val="17"/>
          <w:rFonts w:hint="eastAsia" w:ascii="仿宋_GB2312" w:hAnsi="楷体" w:eastAsia="仿宋_GB2312"/>
          <w:b w:val="0"/>
          <w:spacing w:val="-4"/>
          <w:sz w:val="28"/>
          <w:szCs w:val="28"/>
          <w:lang w:val="en-US" w:eastAsia="zh-CN"/>
        </w:rPr>
        <w:tab/>
      </w:r>
      <w:r>
        <w:rPr>
          <w:rStyle w:val="17"/>
          <w:rFonts w:hint="eastAsia" w:ascii="仿宋_GB2312" w:hAnsi="楷体" w:eastAsia="仿宋_GB2312"/>
          <w:b w:val="0"/>
          <w:spacing w:val="-4"/>
          <w:sz w:val="28"/>
          <w:szCs w:val="28"/>
          <w:lang w:val="en-US" w:eastAsia="zh-CN"/>
        </w:rPr>
        <w:t xml:space="preserve"> </w:t>
      </w:r>
      <w:r>
        <w:rPr>
          <w:rStyle w:val="17"/>
          <w:rFonts w:hint="eastAsia" w:ascii="仿宋_GB2312" w:hAnsi="楷体" w:eastAsia="仿宋_GB2312"/>
          <w:b w:val="0"/>
          <w:spacing w:val="-4"/>
          <w:sz w:val="28"/>
          <w:szCs w:val="28"/>
        </w:rPr>
        <w:t xml:space="preserve">（三）建立防火检查档案，按照国家规定设置防火标志； </w:t>
      </w:r>
      <w:r>
        <w:rPr>
          <w:rStyle w:val="17"/>
          <w:rFonts w:hint="eastAsia" w:ascii="仿宋_GB2312" w:hAnsi="楷体" w:eastAsia="仿宋_GB2312"/>
          <w:b w:val="0"/>
          <w:spacing w:val="-4"/>
          <w:sz w:val="28"/>
          <w:szCs w:val="28"/>
        </w:rPr>
        <w:br w:type="textWrapping"/>
      </w:r>
      <w:r>
        <w:rPr>
          <w:rStyle w:val="17"/>
          <w:rFonts w:hint="eastAsia" w:ascii="仿宋_GB2312" w:hAnsi="楷体" w:eastAsia="仿宋_GB2312"/>
          <w:b w:val="0"/>
          <w:spacing w:val="-4"/>
          <w:sz w:val="28"/>
          <w:szCs w:val="28"/>
          <w:lang w:val="en-US" w:eastAsia="zh-CN"/>
        </w:rPr>
        <w:tab/>
      </w:r>
      <w:r>
        <w:rPr>
          <w:rStyle w:val="17"/>
          <w:rFonts w:hint="eastAsia" w:ascii="仿宋_GB2312" w:hAnsi="楷体" w:eastAsia="仿宋_GB2312"/>
          <w:b w:val="0"/>
          <w:spacing w:val="-4"/>
          <w:sz w:val="28"/>
          <w:szCs w:val="28"/>
          <w:lang w:val="en-US" w:eastAsia="zh-CN"/>
        </w:rPr>
        <w:t xml:space="preserve"> </w:t>
      </w:r>
      <w:r>
        <w:rPr>
          <w:rStyle w:val="17"/>
          <w:rFonts w:hint="eastAsia" w:ascii="仿宋_GB2312" w:hAnsi="楷体" w:eastAsia="仿宋_GB2312"/>
          <w:b w:val="0"/>
          <w:spacing w:val="-4"/>
          <w:sz w:val="28"/>
          <w:szCs w:val="28"/>
        </w:rPr>
        <w:t xml:space="preserve">（四）掌握责任区域的道路、消防水源、消防安全重点单位、重点部位等情况，建立相应的消防业务资料档案； </w:t>
      </w:r>
      <w:r>
        <w:rPr>
          <w:rStyle w:val="17"/>
          <w:rFonts w:hint="eastAsia" w:ascii="仿宋_GB2312" w:hAnsi="楷体" w:eastAsia="仿宋_GB2312"/>
          <w:b w:val="0"/>
          <w:spacing w:val="-4"/>
          <w:sz w:val="28"/>
          <w:szCs w:val="28"/>
        </w:rPr>
        <w:br w:type="textWrapping"/>
      </w:r>
      <w:r>
        <w:rPr>
          <w:rStyle w:val="17"/>
          <w:rFonts w:hint="eastAsia" w:ascii="仿宋_GB2312" w:hAnsi="楷体" w:eastAsia="仿宋_GB2312"/>
          <w:b w:val="0"/>
          <w:spacing w:val="-4"/>
          <w:sz w:val="28"/>
          <w:szCs w:val="28"/>
          <w:lang w:val="en-US" w:eastAsia="zh-CN"/>
        </w:rPr>
        <w:tab/>
      </w:r>
      <w:r>
        <w:rPr>
          <w:rStyle w:val="17"/>
          <w:rFonts w:hint="eastAsia" w:ascii="仿宋_GB2312" w:hAnsi="楷体" w:eastAsia="仿宋_GB2312"/>
          <w:b w:val="0"/>
          <w:spacing w:val="-4"/>
          <w:sz w:val="28"/>
          <w:szCs w:val="28"/>
          <w:lang w:val="en-US" w:eastAsia="zh-CN"/>
        </w:rPr>
        <w:t xml:space="preserve"> </w:t>
      </w:r>
      <w:r>
        <w:rPr>
          <w:rStyle w:val="17"/>
          <w:rFonts w:hint="eastAsia" w:ascii="仿宋_GB2312" w:hAnsi="楷体" w:eastAsia="仿宋_GB2312"/>
          <w:b w:val="0"/>
          <w:spacing w:val="-4"/>
          <w:sz w:val="28"/>
          <w:szCs w:val="28"/>
        </w:rPr>
        <w:t xml:space="preserve">（五）制定消防安全重点单位、重点部位的事故处置和灭火作战预案，定期组织演练； </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 xml:space="preserve">（六）指导培训义务消防队； </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 xml:space="preserve">（七）扑救火灾，保护火灾现场，协助有关部门调查火灾原因、处理火灾事故； </w:t>
      </w:r>
      <w:r>
        <w:rPr>
          <w:rStyle w:val="17"/>
          <w:rFonts w:hint="eastAsia" w:ascii="仿宋_GB2312" w:hAnsi="楷体" w:eastAsia="仿宋_GB2312"/>
          <w:b w:val="0"/>
          <w:spacing w:val="-4"/>
          <w:sz w:val="28"/>
          <w:szCs w:val="28"/>
        </w:rPr>
        <w:br w:type="textWrapping"/>
      </w:r>
      <w:r>
        <w:rPr>
          <w:rStyle w:val="17"/>
          <w:rFonts w:hint="eastAsia" w:ascii="仿宋_GB2312" w:hAnsi="楷体" w:eastAsia="仿宋_GB2312"/>
          <w:b w:val="0"/>
          <w:spacing w:val="-4"/>
          <w:sz w:val="28"/>
          <w:szCs w:val="28"/>
          <w:lang w:val="en-US" w:eastAsia="zh-CN"/>
        </w:rPr>
        <w:t xml:space="preserve">    </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lang w:eastAsia="zh-CN"/>
        </w:rPr>
        <w:t>八</w:t>
      </w:r>
      <w:r>
        <w:rPr>
          <w:rStyle w:val="17"/>
          <w:rFonts w:hint="eastAsia" w:ascii="仿宋_GB2312" w:hAnsi="楷体" w:eastAsia="仿宋_GB2312"/>
          <w:b w:val="0"/>
          <w:spacing w:val="-4"/>
          <w:sz w:val="28"/>
          <w:szCs w:val="28"/>
        </w:rPr>
        <w:t xml:space="preserve">）按规定应当履行的其他职责。 </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2、机构人员构成</w:t>
      </w:r>
      <w:bookmarkEnd w:id="4"/>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特克斯县消防大队2021年部门预算公开报表无下属预算单位，下设1个科室，分别是：综合科室。</w:t>
      </w:r>
    </w:p>
    <w:p>
      <w:pPr>
        <w:numPr>
          <w:ilvl w:val="0"/>
          <w:numId w:val="1"/>
        </w:num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特克斯县消防大队2021年部门预算公开报表编制数20，实有人数18人，其中：</w:t>
      </w:r>
    </w:p>
    <w:p>
      <w:pPr>
        <w:spacing w:line="360" w:lineRule="auto"/>
        <w:ind w:firstLine="544" w:firstLineChars="200"/>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在职</w:t>
      </w:r>
      <w:r>
        <w:rPr>
          <w:rStyle w:val="17"/>
          <w:rFonts w:hint="eastAsia" w:ascii="仿宋_GB2312" w:hAnsi="楷体" w:eastAsia="仿宋_GB2312"/>
          <w:b w:val="0"/>
          <w:color w:val="auto"/>
          <w:spacing w:val="-4"/>
          <w:sz w:val="28"/>
          <w:szCs w:val="28"/>
          <w:highlight w:val="none"/>
          <w:lang w:val="en-US" w:eastAsia="zh-CN"/>
        </w:rPr>
        <w:t>18</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20</w:t>
      </w:r>
      <w:r>
        <w:rPr>
          <w:rStyle w:val="17"/>
          <w:rFonts w:hint="eastAsia" w:ascii="仿宋_GB2312" w:hAnsi="楷体" w:eastAsia="仿宋_GB2312"/>
          <w:b w:val="0"/>
          <w:color w:val="auto"/>
          <w:spacing w:val="-4"/>
          <w:sz w:val="28"/>
          <w:szCs w:val="28"/>
          <w:highlight w:val="none"/>
        </w:rPr>
        <w:t>人），同比上年减少</w:t>
      </w:r>
      <w:r>
        <w:rPr>
          <w:rStyle w:val="17"/>
          <w:rFonts w:hint="eastAsia" w:ascii="仿宋_GB2312" w:hAnsi="楷体" w:eastAsia="仿宋_GB2312"/>
          <w:b w:val="0"/>
          <w:color w:val="auto"/>
          <w:spacing w:val="-4"/>
          <w:sz w:val="28"/>
          <w:szCs w:val="28"/>
          <w:highlight w:val="none"/>
          <w:lang w:val="en-US" w:eastAsia="zh-CN"/>
        </w:rPr>
        <w:t>2</w:t>
      </w:r>
      <w:r>
        <w:rPr>
          <w:rStyle w:val="17"/>
          <w:rFonts w:hint="eastAsia" w:ascii="仿宋_GB2312" w:hAnsi="楷体" w:eastAsia="仿宋_GB2312"/>
          <w:b w:val="0"/>
          <w:color w:val="auto"/>
          <w:spacing w:val="-4"/>
          <w:sz w:val="28"/>
          <w:szCs w:val="28"/>
          <w:highlight w:val="none"/>
        </w:rPr>
        <w:t>人；</w:t>
      </w:r>
    </w:p>
    <w:p>
      <w:pPr>
        <w:spacing w:line="360" w:lineRule="auto"/>
        <w:ind w:firstLine="544" w:firstLineChars="200"/>
        <w:rPr>
          <w:rStyle w:val="17"/>
          <w:rFonts w:hint="eastAsia" w:ascii="仿宋_GB2312" w:hAnsi="楷体" w:eastAsia="仿宋_GB2312"/>
          <w:b w:val="0"/>
          <w:color w:val="auto"/>
          <w:spacing w:val="-4"/>
          <w:sz w:val="28"/>
          <w:szCs w:val="28"/>
          <w:highlight w:val="none"/>
          <w:lang w:eastAsia="zh-CN"/>
        </w:rPr>
      </w:pPr>
      <w:r>
        <w:rPr>
          <w:rStyle w:val="17"/>
          <w:rFonts w:hint="eastAsia" w:ascii="仿宋_GB2312" w:hAnsi="楷体" w:eastAsia="仿宋_GB2312"/>
          <w:b w:val="0"/>
          <w:color w:val="auto"/>
          <w:spacing w:val="-4"/>
          <w:sz w:val="28"/>
          <w:szCs w:val="28"/>
          <w:highlight w:val="none"/>
        </w:rPr>
        <w:t>实有离休人员</w:t>
      </w:r>
      <w:r>
        <w:rPr>
          <w:rStyle w:val="17"/>
          <w:rFonts w:hint="eastAsia" w:ascii="仿宋_GB2312" w:hAnsi="楷体" w:eastAsia="仿宋_GB2312"/>
          <w:b w:val="0"/>
          <w:color w:val="auto"/>
          <w:spacing w:val="-4"/>
          <w:sz w:val="28"/>
          <w:szCs w:val="28"/>
          <w:highlight w:val="none"/>
          <w:lang w:val="en-US" w:eastAsia="zh-CN"/>
        </w:rPr>
        <w:t>0</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0</w:t>
      </w:r>
      <w:r>
        <w:rPr>
          <w:rStyle w:val="17"/>
          <w:rFonts w:hint="eastAsia" w:ascii="仿宋_GB2312" w:hAnsi="楷体" w:eastAsia="仿宋_GB2312"/>
          <w:b w:val="0"/>
          <w:color w:val="auto"/>
          <w:spacing w:val="-4"/>
          <w:sz w:val="28"/>
          <w:szCs w:val="28"/>
          <w:highlight w:val="none"/>
        </w:rPr>
        <w:t>人）,与上年一致</w:t>
      </w:r>
      <w:r>
        <w:rPr>
          <w:rStyle w:val="17"/>
          <w:rFonts w:hint="eastAsia" w:ascii="仿宋_GB2312" w:hAnsi="楷体" w:eastAsia="仿宋_GB2312"/>
          <w:b w:val="0"/>
          <w:color w:val="auto"/>
          <w:spacing w:val="-4"/>
          <w:sz w:val="28"/>
          <w:szCs w:val="28"/>
          <w:highlight w:val="none"/>
          <w:lang w:eastAsia="zh-CN"/>
        </w:rPr>
        <w:t>；</w:t>
      </w:r>
    </w:p>
    <w:p>
      <w:pPr>
        <w:spacing w:line="360" w:lineRule="auto"/>
        <w:ind w:firstLine="544" w:firstLineChars="200"/>
        <w:rPr>
          <w:rStyle w:val="17"/>
          <w:rFonts w:ascii="仿宋_GB2312" w:hAnsi="楷体" w:eastAsia="仿宋_GB2312"/>
          <w:b w:val="0"/>
          <w:color w:val="auto"/>
          <w:spacing w:val="-4"/>
          <w:sz w:val="28"/>
          <w:szCs w:val="28"/>
          <w:highlight w:val="none"/>
        </w:rPr>
      </w:pPr>
      <w:r>
        <w:rPr>
          <w:rStyle w:val="17"/>
          <w:rFonts w:hint="eastAsia" w:ascii="仿宋_GB2312" w:hAnsi="楷体" w:eastAsia="仿宋_GB2312"/>
          <w:b w:val="0"/>
          <w:color w:val="auto"/>
          <w:spacing w:val="-4"/>
          <w:sz w:val="28"/>
          <w:szCs w:val="28"/>
          <w:highlight w:val="none"/>
        </w:rPr>
        <w:t>实有退休人员</w:t>
      </w:r>
      <w:r>
        <w:rPr>
          <w:rStyle w:val="17"/>
          <w:rFonts w:hint="eastAsia" w:ascii="仿宋_GB2312" w:hAnsi="楷体" w:eastAsia="仿宋_GB2312"/>
          <w:b w:val="0"/>
          <w:color w:val="auto"/>
          <w:spacing w:val="-4"/>
          <w:sz w:val="28"/>
          <w:szCs w:val="28"/>
          <w:highlight w:val="none"/>
          <w:lang w:val="en-US" w:eastAsia="zh-CN"/>
        </w:rPr>
        <w:t>0</w:t>
      </w:r>
      <w:r>
        <w:rPr>
          <w:rStyle w:val="17"/>
          <w:rFonts w:hint="eastAsia" w:ascii="仿宋_GB2312" w:hAnsi="楷体" w:eastAsia="仿宋_GB2312"/>
          <w:b w:val="0"/>
          <w:color w:val="auto"/>
          <w:spacing w:val="-4"/>
          <w:sz w:val="28"/>
          <w:szCs w:val="28"/>
          <w:highlight w:val="none"/>
        </w:rPr>
        <w:t>人（上年</w:t>
      </w:r>
      <w:r>
        <w:rPr>
          <w:rStyle w:val="17"/>
          <w:rFonts w:hint="eastAsia" w:ascii="仿宋_GB2312" w:hAnsi="楷体" w:eastAsia="仿宋_GB2312"/>
          <w:b w:val="0"/>
          <w:color w:val="auto"/>
          <w:spacing w:val="-4"/>
          <w:sz w:val="28"/>
          <w:szCs w:val="28"/>
          <w:highlight w:val="none"/>
          <w:lang w:val="en-US" w:eastAsia="zh-CN"/>
        </w:rPr>
        <w:t>0</w:t>
      </w:r>
      <w:r>
        <w:rPr>
          <w:rStyle w:val="17"/>
          <w:rFonts w:hint="eastAsia" w:ascii="仿宋_GB2312" w:hAnsi="楷体" w:eastAsia="仿宋_GB2312"/>
          <w:b w:val="0"/>
          <w:color w:val="auto"/>
          <w:spacing w:val="-4"/>
          <w:sz w:val="28"/>
          <w:szCs w:val="28"/>
          <w:highlight w:val="none"/>
        </w:rPr>
        <w:t>人）,</w:t>
      </w:r>
      <w:r>
        <w:rPr>
          <w:rFonts w:hint="eastAsia" w:ascii="仿宋_GB2312" w:hAnsi="楷体" w:eastAsia="仿宋_GB2312"/>
          <w:b/>
          <w:color w:val="auto"/>
          <w:spacing w:val="-4"/>
          <w:sz w:val="28"/>
          <w:szCs w:val="28"/>
          <w:highlight w:val="none"/>
        </w:rPr>
        <w:t xml:space="preserve"> </w:t>
      </w:r>
      <w:r>
        <w:rPr>
          <w:rStyle w:val="17"/>
          <w:rFonts w:hint="eastAsia" w:ascii="仿宋_GB2312" w:hAnsi="楷体" w:eastAsia="仿宋_GB2312"/>
          <w:b w:val="0"/>
          <w:color w:val="auto"/>
          <w:spacing w:val="-4"/>
          <w:sz w:val="28"/>
          <w:szCs w:val="28"/>
          <w:highlight w:val="none"/>
        </w:rPr>
        <w:t>与上年一致）</w:t>
      </w:r>
    </w:p>
    <w:p>
      <w:pPr>
        <w:numPr>
          <w:ilvl w:val="0"/>
          <w:numId w:val="0"/>
        </w:numPr>
        <w:spacing w:line="360" w:lineRule="auto"/>
        <w:ind w:firstLine="544" w:firstLineChars="200"/>
        <w:rPr>
          <w:rStyle w:val="17"/>
          <w:rFonts w:hint="eastAsia" w:ascii="仿宋_GB2312" w:hAnsi="楷体" w:eastAsia="仿宋_GB2312"/>
          <w:b w:val="0"/>
          <w:spacing w:val="-4"/>
          <w:sz w:val="28"/>
          <w:szCs w:val="28"/>
          <w:highlight w:val="none"/>
        </w:rPr>
      </w:pPr>
    </w:p>
    <w:p>
      <w:pPr>
        <w:shd w:val="clear"/>
        <w:ind w:firstLine="643" w:firstLineChars="200"/>
        <w:rPr>
          <w:rFonts w:hint="eastAsia" w:ascii="仿宋_GB2312" w:hAnsi="仿宋_GB2312" w:eastAsia="仿宋_GB2312" w:cs="仿宋_GB2312"/>
          <w:b/>
          <w:bCs/>
          <w:sz w:val="32"/>
          <w:szCs w:val="32"/>
          <w:highlight w:val="none"/>
        </w:rPr>
      </w:pPr>
      <w:bookmarkStart w:id="5" w:name="_Toc70450293"/>
      <w:r>
        <w:rPr>
          <w:rFonts w:hint="eastAsia" w:ascii="仿宋_GB2312" w:hAnsi="仿宋_GB2312" w:eastAsia="仿宋_GB2312" w:cs="仿宋_GB2312"/>
          <w:b/>
          <w:bCs/>
          <w:sz w:val="32"/>
          <w:szCs w:val="32"/>
          <w:highlight w:val="none"/>
        </w:rPr>
        <w:t>3、重点工作计划</w:t>
      </w:r>
      <w:bookmarkEnd w:id="5"/>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lang w:eastAsia="zh-CN"/>
        </w:rPr>
        <w:t>（一）</w:t>
      </w:r>
      <w:r>
        <w:rPr>
          <w:rStyle w:val="17"/>
          <w:rFonts w:hint="eastAsia" w:ascii="仿宋_GB2312" w:hAnsi="楷体" w:eastAsia="仿宋_GB2312"/>
          <w:b w:val="0"/>
          <w:spacing w:val="-4"/>
          <w:sz w:val="28"/>
          <w:szCs w:val="28"/>
        </w:rPr>
        <w:t>特克斯县消防救援大队</w:t>
      </w:r>
      <w:r>
        <w:rPr>
          <w:rStyle w:val="17"/>
          <w:rFonts w:hint="eastAsia" w:ascii="仿宋_GB2312" w:hAnsi="楷体" w:eastAsia="仿宋_GB2312"/>
          <w:b w:val="0"/>
          <w:spacing w:val="-4"/>
          <w:sz w:val="28"/>
          <w:szCs w:val="28"/>
          <w:lang w:eastAsia="zh-CN"/>
        </w:rPr>
        <w:t>日常业务经费及工资福利支出及对个人和家庭补助</w:t>
      </w:r>
      <w:r>
        <w:rPr>
          <w:rStyle w:val="17"/>
          <w:rFonts w:hint="eastAsia" w:ascii="仿宋_GB2312" w:hAnsi="楷体" w:eastAsia="仿宋_GB2312"/>
          <w:b w:val="0"/>
          <w:spacing w:val="-4"/>
          <w:sz w:val="28"/>
          <w:szCs w:val="28"/>
        </w:rPr>
        <w:t>，计划投入</w:t>
      </w:r>
      <w:r>
        <w:rPr>
          <w:rStyle w:val="17"/>
          <w:rFonts w:hint="eastAsia" w:ascii="仿宋_GB2312" w:hAnsi="楷体" w:eastAsia="仿宋_GB2312"/>
          <w:b w:val="0"/>
          <w:spacing w:val="-4"/>
          <w:sz w:val="28"/>
          <w:szCs w:val="28"/>
          <w:lang w:val="en-US" w:eastAsia="zh-CN"/>
        </w:rPr>
        <w:t>114.27</w:t>
      </w:r>
      <w:r>
        <w:rPr>
          <w:rStyle w:val="17"/>
          <w:rFonts w:hint="eastAsia" w:ascii="仿宋_GB2312" w:hAnsi="楷体" w:eastAsia="仿宋_GB2312"/>
          <w:b w:val="0"/>
          <w:spacing w:val="-4"/>
          <w:sz w:val="28"/>
          <w:szCs w:val="28"/>
        </w:rPr>
        <w:t>万元，要完成用于保障部门单位人员发放工资福利支出及对个人和家庭补助</w:t>
      </w:r>
      <w:r>
        <w:rPr>
          <w:rStyle w:val="17"/>
          <w:rFonts w:hint="eastAsia" w:ascii="仿宋_GB2312" w:hAnsi="楷体" w:eastAsia="仿宋_GB2312"/>
          <w:b w:val="0"/>
          <w:spacing w:val="-4"/>
          <w:sz w:val="28"/>
          <w:szCs w:val="28"/>
          <w:lang w:eastAsia="zh-CN"/>
        </w:rPr>
        <w:t>和</w:t>
      </w:r>
      <w:r>
        <w:rPr>
          <w:rStyle w:val="17"/>
          <w:rFonts w:hint="eastAsia" w:ascii="仿宋_GB2312" w:hAnsi="楷体" w:eastAsia="仿宋_GB2312"/>
          <w:b w:val="0"/>
          <w:spacing w:val="-4"/>
          <w:sz w:val="28"/>
          <w:szCs w:val="28"/>
        </w:rPr>
        <w:t>用于日常办公费、取暖费、三公经费、工会经费、福利费及其它商品和服务支出达到</w:t>
      </w:r>
      <w:r>
        <w:rPr>
          <w:rStyle w:val="17"/>
          <w:rFonts w:hint="eastAsia" w:ascii="仿宋_GB2312" w:hAnsi="楷体" w:eastAsia="仿宋_GB2312"/>
          <w:b w:val="0"/>
          <w:spacing w:val="-4"/>
          <w:sz w:val="28"/>
          <w:szCs w:val="28"/>
          <w:lang w:eastAsia="zh-CN"/>
        </w:rPr>
        <w:t>一是</w:t>
      </w:r>
      <w:r>
        <w:rPr>
          <w:rStyle w:val="17"/>
          <w:rFonts w:hint="eastAsia" w:ascii="仿宋_GB2312" w:hAnsi="楷体" w:eastAsia="仿宋_GB2312"/>
          <w:b w:val="0"/>
          <w:spacing w:val="-4"/>
          <w:sz w:val="28"/>
          <w:szCs w:val="28"/>
        </w:rPr>
        <w:t>强化政治建队，加强消防指战员思想基础</w:t>
      </w:r>
      <w:r>
        <w:rPr>
          <w:rStyle w:val="17"/>
          <w:rFonts w:hint="eastAsia" w:ascii="仿宋_GB2312" w:hAnsi="楷体" w:eastAsia="仿宋_GB2312"/>
          <w:b w:val="0"/>
          <w:spacing w:val="-4"/>
          <w:sz w:val="28"/>
          <w:szCs w:val="28"/>
          <w:lang w:eastAsia="zh-CN"/>
        </w:rPr>
        <w:t>；二是</w:t>
      </w:r>
      <w:r>
        <w:rPr>
          <w:rStyle w:val="17"/>
          <w:rFonts w:hint="eastAsia" w:ascii="仿宋_GB2312" w:hAnsi="楷体" w:eastAsia="仿宋_GB2312"/>
          <w:b w:val="0"/>
          <w:spacing w:val="-4"/>
          <w:sz w:val="28"/>
          <w:szCs w:val="28"/>
        </w:rPr>
        <w:t>确保辖区火灾形势平稳，无安全事故，无火灾亡人事故案件</w:t>
      </w:r>
      <w:r>
        <w:rPr>
          <w:rStyle w:val="17"/>
          <w:rFonts w:hint="eastAsia" w:ascii="仿宋_GB2312" w:hAnsi="楷体" w:eastAsia="仿宋_GB2312"/>
          <w:b w:val="0"/>
          <w:spacing w:val="-4"/>
          <w:sz w:val="28"/>
          <w:szCs w:val="28"/>
          <w:lang w:eastAsia="zh-CN"/>
        </w:rPr>
        <w:t>；三是</w:t>
      </w:r>
      <w:r>
        <w:rPr>
          <w:rStyle w:val="17"/>
          <w:rFonts w:hint="eastAsia" w:ascii="仿宋_GB2312" w:hAnsi="楷体" w:eastAsia="仿宋_GB2312"/>
          <w:b w:val="0"/>
          <w:spacing w:val="-4"/>
          <w:sz w:val="28"/>
          <w:szCs w:val="28"/>
        </w:rPr>
        <w:t>加强消防监督检查，确保重点场所安全；</w:t>
      </w:r>
      <w:r>
        <w:rPr>
          <w:rStyle w:val="17"/>
          <w:rFonts w:hint="eastAsia" w:ascii="仿宋_GB2312" w:hAnsi="楷体" w:eastAsia="仿宋_GB2312"/>
          <w:b w:val="0"/>
          <w:spacing w:val="-4"/>
          <w:sz w:val="28"/>
          <w:szCs w:val="28"/>
          <w:lang w:eastAsia="zh-CN"/>
        </w:rPr>
        <w:t>四是</w:t>
      </w:r>
      <w:r>
        <w:rPr>
          <w:rStyle w:val="17"/>
          <w:rFonts w:hint="eastAsia" w:ascii="仿宋_GB2312" w:hAnsi="楷体" w:eastAsia="仿宋_GB2312"/>
          <w:b w:val="0"/>
          <w:spacing w:val="-4"/>
          <w:sz w:val="28"/>
          <w:szCs w:val="28"/>
        </w:rPr>
        <w:t>加强消防宣传工作，普及消防知识，提升消防安全意识；</w:t>
      </w:r>
      <w:r>
        <w:rPr>
          <w:rStyle w:val="17"/>
          <w:rFonts w:hint="eastAsia" w:ascii="仿宋_GB2312" w:hAnsi="楷体" w:eastAsia="仿宋_GB2312"/>
          <w:b w:val="0"/>
          <w:spacing w:val="-4"/>
          <w:sz w:val="28"/>
          <w:szCs w:val="28"/>
          <w:lang w:eastAsia="zh-CN"/>
        </w:rPr>
        <w:t>五是</w:t>
      </w:r>
      <w:r>
        <w:rPr>
          <w:rStyle w:val="17"/>
          <w:rFonts w:hint="eastAsia" w:ascii="仿宋_GB2312" w:hAnsi="楷体" w:eastAsia="仿宋_GB2312"/>
          <w:b w:val="0"/>
          <w:spacing w:val="-4"/>
          <w:sz w:val="28"/>
          <w:szCs w:val="28"/>
        </w:rPr>
        <w:t>保障合同制消防员工作、社保及时发放缴纳；</w:t>
      </w:r>
      <w:r>
        <w:rPr>
          <w:rStyle w:val="17"/>
          <w:rFonts w:hint="eastAsia" w:ascii="仿宋_GB2312" w:hAnsi="楷体" w:eastAsia="仿宋_GB2312"/>
          <w:b w:val="0"/>
          <w:spacing w:val="-4"/>
          <w:sz w:val="28"/>
          <w:szCs w:val="28"/>
          <w:lang w:eastAsia="zh-CN"/>
        </w:rPr>
        <w:t>六是</w:t>
      </w:r>
      <w:r>
        <w:rPr>
          <w:rStyle w:val="17"/>
          <w:rFonts w:hint="eastAsia" w:ascii="仿宋_GB2312" w:hAnsi="楷体" w:eastAsia="仿宋_GB2312"/>
          <w:b w:val="0"/>
          <w:spacing w:val="-4"/>
          <w:sz w:val="28"/>
          <w:szCs w:val="28"/>
        </w:rPr>
        <w:t>做好日常执勤训练工作，人员值班值守工作；</w:t>
      </w:r>
      <w:r>
        <w:rPr>
          <w:rStyle w:val="17"/>
          <w:rFonts w:hint="eastAsia" w:ascii="仿宋_GB2312" w:hAnsi="楷体" w:eastAsia="仿宋_GB2312"/>
          <w:b w:val="0"/>
          <w:spacing w:val="-4"/>
          <w:sz w:val="28"/>
          <w:szCs w:val="28"/>
          <w:lang w:eastAsia="zh-CN"/>
        </w:rPr>
        <w:t>七是</w:t>
      </w:r>
      <w:r>
        <w:rPr>
          <w:rStyle w:val="17"/>
          <w:rFonts w:hint="eastAsia" w:ascii="仿宋_GB2312" w:hAnsi="楷体" w:eastAsia="仿宋_GB2312"/>
          <w:b w:val="0"/>
          <w:spacing w:val="-4"/>
          <w:sz w:val="28"/>
          <w:szCs w:val="28"/>
        </w:rPr>
        <w:t>保障救援器材的购置工作以及到达使用年限的消防装备更换工作；</w:t>
      </w:r>
      <w:r>
        <w:rPr>
          <w:rStyle w:val="17"/>
          <w:rFonts w:hint="eastAsia" w:ascii="仿宋_GB2312" w:hAnsi="楷体" w:eastAsia="仿宋_GB2312"/>
          <w:b w:val="0"/>
          <w:spacing w:val="-4"/>
          <w:sz w:val="28"/>
          <w:szCs w:val="28"/>
          <w:lang w:eastAsia="zh-CN"/>
        </w:rPr>
        <w:t>八是</w:t>
      </w:r>
      <w:r>
        <w:rPr>
          <w:rStyle w:val="17"/>
          <w:rFonts w:hint="eastAsia" w:ascii="仿宋_GB2312" w:hAnsi="楷体" w:eastAsia="仿宋_GB2312"/>
          <w:b w:val="0"/>
          <w:spacing w:val="-4"/>
          <w:sz w:val="28"/>
          <w:szCs w:val="28"/>
        </w:rPr>
        <w:t>确保消防车的完好率，做好换季保养，保持备战状</w:t>
      </w:r>
      <w:r>
        <w:rPr>
          <w:rStyle w:val="17"/>
          <w:rFonts w:hint="eastAsia" w:ascii="仿宋_GB2312" w:hAnsi="楷体" w:eastAsia="仿宋_GB2312"/>
          <w:b w:val="0"/>
          <w:spacing w:val="-4"/>
          <w:sz w:val="28"/>
          <w:szCs w:val="28"/>
          <w:lang w:eastAsia="zh-CN"/>
        </w:rPr>
        <w:t>态等</w:t>
      </w:r>
      <w:r>
        <w:rPr>
          <w:rStyle w:val="17"/>
          <w:rFonts w:hint="eastAsia" w:ascii="仿宋_GB2312" w:hAnsi="楷体" w:eastAsia="仿宋_GB2312"/>
          <w:b w:val="0"/>
          <w:spacing w:val="-4"/>
          <w:sz w:val="28"/>
          <w:szCs w:val="28"/>
        </w:rPr>
        <w:t>目标。</w:t>
      </w:r>
    </w:p>
    <w:p>
      <w:pPr>
        <w:pStyle w:val="2"/>
        <w:rPr>
          <w:rFonts w:hint="eastAsia"/>
        </w:rPr>
      </w:pPr>
    </w:p>
    <w:p>
      <w:pPr>
        <w:ind w:firstLine="562" w:firstLineChars="200"/>
        <w:rPr>
          <w:rStyle w:val="17"/>
          <w:rFonts w:hint="eastAsia" w:ascii="仿宋" w:hAnsi="仿宋" w:eastAsia="仿宋" w:cstheme="minorBidi"/>
          <w:kern w:val="2"/>
          <w:sz w:val="28"/>
          <w:szCs w:val="28"/>
          <w:lang w:val="en-US" w:eastAsia="zh-CN" w:bidi="ar-SA"/>
        </w:rPr>
      </w:pPr>
      <w:bookmarkStart w:id="6" w:name="_Toc70450294"/>
      <w:r>
        <w:rPr>
          <w:rStyle w:val="17"/>
          <w:rFonts w:hint="eastAsia" w:ascii="仿宋" w:hAnsi="仿宋" w:eastAsia="仿宋" w:cstheme="minorBidi"/>
          <w:kern w:val="2"/>
          <w:sz w:val="28"/>
          <w:szCs w:val="28"/>
          <w:lang w:val="en-US" w:eastAsia="zh-CN" w:bidi="ar-SA"/>
        </w:rPr>
        <w:t>（二）部门单位整体支出规模、</w:t>
      </w:r>
      <w:bookmarkStart w:id="7" w:name="_Hlk70339807"/>
      <w:r>
        <w:rPr>
          <w:rStyle w:val="17"/>
          <w:rFonts w:hint="eastAsia" w:ascii="仿宋" w:hAnsi="仿宋" w:eastAsia="仿宋" w:cstheme="minorBidi"/>
          <w:kern w:val="2"/>
          <w:sz w:val="28"/>
          <w:szCs w:val="28"/>
          <w:lang w:val="en-US" w:eastAsia="zh-CN" w:bidi="ar-SA"/>
        </w:rPr>
        <w:t>使用方法和主要内容、涉及对象及范围等</w:t>
      </w:r>
      <w:bookmarkEnd w:id="6"/>
    </w:p>
    <w:bookmarkEnd w:id="7"/>
    <w:p>
      <w:pPr>
        <w:ind w:firstLine="643" w:firstLineChars="200"/>
        <w:rPr>
          <w:rFonts w:hint="eastAsia" w:ascii="仿宋_GB2312" w:hAnsi="仿宋_GB2312" w:eastAsia="仿宋_GB2312" w:cs="仿宋_GB2312"/>
          <w:b/>
          <w:bCs/>
          <w:sz w:val="32"/>
          <w:szCs w:val="32"/>
        </w:rPr>
      </w:pPr>
      <w:bookmarkStart w:id="8" w:name="_Toc70450295"/>
      <w:r>
        <w:rPr>
          <w:rFonts w:hint="eastAsia" w:ascii="仿宋_GB2312" w:hAnsi="仿宋_GB2312" w:eastAsia="仿宋_GB2312" w:cs="仿宋_GB2312"/>
          <w:b/>
          <w:bCs/>
          <w:sz w:val="32"/>
          <w:szCs w:val="32"/>
        </w:rPr>
        <w:t>1、部门单位整体支出规模</w:t>
      </w:r>
      <w:bookmarkEnd w:id="8"/>
    </w:p>
    <w:p>
      <w:pPr>
        <w:spacing w:line="360" w:lineRule="auto"/>
        <w:ind w:firstLine="544" w:firstLineChars="200"/>
        <w:rPr>
          <w:rStyle w:val="17"/>
          <w:rFonts w:hint="eastAsia" w:ascii="仿宋_GB2312" w:hAnsi="楷体" w:eastAsia="仿宋_GB2312"/>
          <w:b w:val="0"/>
          <w:spacing w:val="-4"/>
          <w:sz w:val="28"/>
          <w:szCs w:val="28"/>
          <w:highlight w:val="yellow"/>
        </w:rPr>
      </w:pPr>
      <w:r>
        <w:rPr>
          <w:rStyle w:val="17"/>
          <w:rFonts w:hint="eastAsia" w:ascii="仿宋_GB2312" w:hAnsi="楷体" w:eastAsia="仿宋_GB2312"/>
          <w:b w:val="0"/>
          <w:spacing w:val="-4"/>
          <w:sz w:val="28"/>
          <w:szCs w:val="28"/>
        </w:rPr>
        <w:t>2021年批复我</w:t>
      </w:r>
      <w:r>
        <w:rPr>
          <w:rStyle w:val="17"/>
          <w:rFonts w:hint="eastAsia" w:ascii="仿宋_GB2312" w:hAnsi="楷体" w:eastAsia="仿宋_GB2312"/>
          <w:b w:val="0"/>
          <w:spacing w:val="-4"/>
          <w:sz w:val="28"/>
          <w:szCs w:val="28"/>
          <w:lang w:eastAsia="zh-CN"/>
        </w:rPr>
        <w:t>部门特克斯县消防救援大队</w:t>
      </w:r>
      <w:r>
        <w:rPr>
          <w:rStyle w:val="17"/>
          <w:rFonts w:hint="eastAsia" w:ascii="仿宋_GB2312" w:hAnsi="楷体" w:eastAsia="仿宋_GB2312"/>
          <w:b w:val="0"/>
          <w:spacing w:val="-4"/>
          <w:sz w:val="28"/>
          <w:szCs w:val="28"/>
        </w:rPr>
        <w:t>预算为</w:t>
      </w:r>
      <w:r>
        <w:rPr>
          <w:rStyle w:val="17"/>
          <w:rFonts w:hint="eastAsia" w:ascii="仿宋_GB2312" w:hAnsi="楷体" w:eastAsia="仿宋_GB2312"/>
          <w:b w:val="0"/>
          <w:spacing w:val="-4"/>
          <w:sz w:val="28"/>
          <w:szCs w:val="28"/>
          <w:lang w:val="en-US" w:eastAsia="zh-CN"/>
        </w:rPr>
        <w:t>209.84</w:t>
      </w:r>
      <w:r>
        <w:rPr>
          <w:rStyle w:val="17"/>
          <w:rFonts w:hint="eastAsia" w:ascii="仿宋_GB2312" w:hAnsi="楷体" w:eastAsia="仿宋_GB2312"/>
          <w:b w:val="0"/>
          <w:spacing w:val="-4"/>
          <w:sz w:val="28"/>
          <w:szCs w:val="28"/>
        </w:rPr>
        <w:t>万元，其中：财政拨款为</w:t>
      </w:r>
      <w:r>
        <w:rPr>
          <w:rStyle w:val="17"/>
          <w:rFonts w:hint="eastAsia" w:ascii="仿宋_GB2312" w:hAnsi="楷体" w:eastAsia="仿宋_GB2312"/>
          <w:b w:val="0"/>
          <w:spacing w:val="-4"/>
          <w:sz w:val="28"/>
          <w:szCs w:val="28"/>
          <w:lang w:val="en-US" w:eastAsia="zh-CN"/>
        </w:rPr>
        <w:t>114.27</w:t>
      </w:r>
      <w:r>
        <w:rPr>
          <w:rStyle w:val="17"/>
          <w:rFonts w:hint="eastAsia" w:ascii="仿宋_GB2312" w:hAnsi="楷体" w:eastAsia="仿宋_GB2312"/>
          <w:b w:val="0"/>
          <w:spacing w:val="-4"/>
          <w:sz w:val="28"/>
          <w:szCs w:val="28"/>
        </w:rPr>
        <w:t>万元，年中追加</w:t>
      </w:r>
      <w:r>
        <w:rPr>
          <w:rStyle w:val="17"/>
          <w:rFonts w:hint="eastAsia" w:ascii="仿宋_GB2312" w:hAnsi="楷体" w:eastAsia="仿宋_GB2312"/>
          <w:b w:val="0"/>
          <w:spacing w:val="-4"/>
          <w:sz w:val="28"/>
          <w:szCs w:val="28"/>
          <w:lang w:val="en-US" w:eastAsia="zh-CN"/>
        </w:rPr>
        <w:t>95.57</w:t>
      </w:r>
      <w:r>
        <w:rPr>
          <w:rStyle w:val="17"/>
          <w:rFonts w:hint="eastAsia" w:ascii="仿宋_GB2312" w:hAnsi="楷体" w:eastAsia="仿宋_GB2312"/>
          <w:b w:val="0"/>
          <w:spacing w:val="-4"/>
          <w:sz w:val="28"/>
          <w:szCs w:val="28"/>
        </w:rPr>
        <w:t>万元，调整率</w:t>
      </w:r>
      <w:r>
        <w:rPr>
          <w:rStyle w:val="17"/>
          <w:rFonts w:hint="eastAsia" w:ascii="仿宋_GB2312" w:hAnsi="楷体" w:eastAsia="仿宋_GB2312"/>
          <w:b w:val="0"/>
          <w:spacing w:val="-4"/>
          <w:sz w:val="28"/>
          <w:szCs w:val="28"/>
          <w:lang w:val="en-US" w:eastAsia="zh-CN"/>
        </w:rPr>
        <w:t>83.64</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highlight w:val="none"/>
        </w:rPr>
        <w:t>比上年</w:t>
      </w:r>
      <w:r>
        <w:rPr>
          <w:rStyle w:val="17"/>
          <w:rFonts w:hint="eastAsia" w:ascii="仿宋_GB2312" w:hAnsi="楷体" w:eastAsia="仿宋_GB2312"/>
          <w:b w:val="0"/>
          <w:spacing w:val="-4"/>
          <w:sz w:val="28"/>
          <w:szCs w:val="28"/>
          <w:highlight w:val="none"/>
          <w:lang w:val="en-US" w:eastAsia="zh-CN"/>
        </w:rPr>
        <w:t>309.05</w:t>
      </w:r>
      <w:r>
        <w:rPr>
          <w:rStyle w:val="17"/>
          <w:rFonts w:ascii="仿宋_GB2312" w:hAnsi="楷体" w:eastAsia="仿宋_GB2312"/>
          <w:b w:val="0"/>
          <w:spacing w:val="-4"/>
          <w:sz w:val="28"/>
          <w:szCs w:val="28"/>
          <w:highlight w:val="none"/>
        </w:rPr>
        <w:t xml:space="preserve"> </w:t>
      </w:r>
      <w:r>
        <w:rPr>
          <w:rStyle w:val="17"/>
          <w:rFonts w:hint="eastAsia" w:ascii="仿宋_GB2312" w:hAnsi="楷体" w:eastAsia="仿宋_GB2312"/>
          <w:b w:val="0"/>
          <w:spacing w:val="-4"/>
          <w:sz w:val="28"/>
          <w:szCs w:val="28"/>
          <w:highlight w:val="none"/>
        </w:rPr>
        <w:t>万元减少</w:t>
      </w:r>
      <w:r>
        <w:rPr>
          <w:rStyle w:val="17"/>
          <w:rFonts w:hint="eastAsia" w:ascii="仿宋_GB2312" w:hAnsi="楷体" w:eastAsia="仿宋_GB2312"/>
          <w:b w:val="0"/>
          <w:spacing w:val="-4"/>
          <w:sz w:val="28"/>
          <w:szCs w:val="28"/>
          <w:highlight w:val="none"/>
          <w:lang w:val="en-US" w:eastAsia="zh-CN"/>
        </w:rPr>
        <w:t>99.21</w:t>
      </w:r>
      <w:r>
        <w:rPr>
          <w:rStyle w:val="17"/>
          <w:rFonts w:hint="eastAsia" w:ascii="仿宋_GB2312" w:hAnsi="楷体" w:eastAsia="仿宋_GB2312"/>
          <w:b w:val="0"/>
          <w:spacing w:val="-4"/>
          <w:sz w:val="28"/>
          <w:szCs w:val="28"/>
          <w:highlight w:val="none"/>
        </w:rPr>
        <w:t>万元，下降</w:t>
      </w:r>
      <w:r>
        <w:rPr>
          <w:rStyle w:val="17"/>
          <w:rFonts w:hint="eastAsia" w:ascii="仿宋_GB2312" w:hAnsi="楷体" w:eastAsia="仿宋_GB2312"/>
          <w:b w:val="0"/>
          <w:spacing w:val="-4"/>
          <w:sz w:val="28"/>
          <w:szCs w:val="28"/>
          <w:highlight w:val="none"/>
          <w:lang w:val="en-US" w:eastAsia="zh-CN"/>
        </w:rPr>
        <w:t>32.10</w:t>
      </w:r>
      <w:r>
        <w:rPr>
          <w:rStyle w:val="17"/>
          <w:rFonts w:hint="eastAsia" w:ascii="仿宋_GB2312" w:hAnsi="楷体" w:eastAsia="仿宋_GB2312"/>
          <w:b w:val="0"/>
          <w:spacing w:val="-4"/>
          <w:sz w:val="28"/>
          <w:szCs w:val="28"/>
          <w:highlight w:val="none"/>
        </w:rPr>
        <w:t>%。</w:t>
      </w:r>
    </w:p>
    <w:p>
      <w:pPr>
        <w:pStyle w:val="2"/>
        <w:ind w:firstLine="544" w:firstLineChars="200"/>
        <w:rPr>
          <w:rFonts w:hint="eastAsia"/>
        </w:rPr>
      </w:pPr>
      <w:r>
        <w:rPr>
          <w:rStyle w:val="17"/>
          <w:rFonts w:hint="eastAsia" w:ascii="仿宋_GB2312" w:hAnsi="楷体" w:eastAsia="仿宋_GB2312"/>
          <w:b w:val="0"/>
          <w:spacing w:val="-4"/>
          <w:sz w:val="28"/>
          <w:szCs w:val="28"/>
        </w:rPr>
        <w:t>2021年实际决算支出</w:t>
      </w:r>
      <w:r>
        <w:rPr>
          <w:rStyle w:val="17"/>
          <w:rFonts w:hint="eastAsia" w:ascii="仿宋_GB2312" w:hAnsi="楷体" w:eastAsia="仿宋_GB2312"/>
          <w:b w:val="0"/>
          <w:spacing w:val="-4"/>
          <w:sz w:val="28"/>
          <w:szCs w:val="28"/>
          <w:lang w:val="en-US" w:eastAsia="zh-CN"/>
        </w:rPr>
        <w:t>209.84</w:t>
      </w:r>
      <w:r>
        <w:rPr>
          <w:rStyle w:val="17"/>
          <w:rFonts w:hint="eastAsia" w:ascii="仿宋_GB2312" w:hAnsi="楷体" w:eastAsia="仿宋_GB2312"/>
          <w:b w:val="0"/>
          <w:spacing w:val="-4"/>
          <w:sz w:val="28"/>
          <w:szCs w:val="28"/>
        </w:rPr>
        <w:t>万元，执行率</w:t>
      </w:r>
      <w:r>
        <w:rPr>
          <w:rStyle w:val="17"/>
          <w:rFonts w:hint="eastAsia" w:hAnsi="楷体"/>
          <w:b w:val="0"/>
          <w:spacing w:val="-4"/>
          <w:sz w:val="28"/>
          <w:szCs w:val="28"/>
          <w:lang w:val="en-US" w:eastAsia="zh-CN"/>
        </w:rPr>
        <w:t>100</w:t>
      </w:r>
      <w:r>
        <w:rPr>
          <w:rStyle w:val="17"/>
          <w:rFonts w:hint="eastAsia" w:ascii="仿宋_GB2312" w:hAnsi="楷体" w:eastAsia="仿宋_GB2312"/>
          <w:b w:val="0"/>
          <w:spacing w:val="-4"/>
          <w:sz w:val="28"/>
          <w:szCs w:val="28"/>
        </w:rPr>
        <w:t>%，其中：</w:t>
      </w:r>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color w:val="auto"/>
          <w:spacing w:val="-4"/>
          <w:sz w:val="28"/>
          <w:szCs w:val="28"/>
          <w:lang w:eastAsia="zh-CN"/>
        </w:rPr>
        <w:t>（</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lang w:eastAsia="zh-CN"/>
        </w:rPr>
        <w:t>）特克斯县消防大队</w:t>
      </w:r>
      <w:r>
        <w:rPr>
          <w:rStyle w:val="17"/>
          <w:rFonts w:hint="eastAsia" w:ascii="仿宋_GB2312" w:hAnsi="楷体" w:eastAsia="仿宋_GB2312"/>
          <w:b w:val="0"/>
          <w:color w:val="auto"/>
          <w:spacing w:val="-4"/>
          <w:sz w:val="28"/>
          <w:szCs w:val="28"/>
        </w:rPr>
        <w:t>2021年支出预算</w:t>
      </w:r>
      <w:r>
        <w:rPr>
          <w:rStyle w:val="17"/>
          <w:rFonts w:hint="eastAsia" w:ascii="仿宋_GB2312" w:hAnsi="楷体" w:eastAsia="仿宋_GB2312"/>
          <w:b w:val="0"/>
          <w:color w:val="auto"/>
          <w:spacing w:val="-4"/>
          <w:sz w:val="28"/>
          <w:szCs w:val="28"/>
          <w:lang w:val="en-US" w:eastAsia="zh-CN"/>
        </w:rPr>
        <w:t>209.84</w:t>
      </w:r>
      <w:r>
        <w:rPr>
          <w:rStyle w:val="17"/>
          <w:rFonts w:hint="eastAsia" w:ascii="仿宋_GB2312" w:hAnsi="楷体" w:eastAsia="仿宋_GB2312"/>
          <w:b w:val="0"/>
          <w:color w:val="auto"/>
          <w:spacing w:val="-4"/>
          <w:sz w:val="28"/>
          <w:szCs w:val="28"/>
        </w:rPr>
        <w:t>万元，</w:t>
      </w:r>
      <w:r>
        <w:rPr>
          <w:rStyle w:val="17"/>
          <w:rFonts w:hint="eastAsia" w:ascii="仿宋_GB2312" w:hAnsi="楷体" w:eastAsia="仿宋_GB2312"/>
          <w:b w:val="0"/>
          <w:color w:val="auto"/>
          <w:spacing w:val="-4"/>
          <w:sz w:val="28"/>
          <w:szCs w:val="28"/>
          <w:highlight w:val="none"/>
        </w:rPr>
        <w:t>主要用于本</w:t>
      </w:r>
      <w:r>
        <w:rPr>
          <w:rStyle w:val="17"/>
          <w:rFonts w:hint="eastAsia" w:ascii="仿宋_GB2312" w:hAnsi="楷体" w:eastAsia="仿宋_GB2312"/>
          <w:b w:val="0"/>
          <w:color w:val="auto"/>
          <w:spacing w:val="-4"/>
          <w:sz w:val="28"/>
          <w:szCs w:val="28"/>
          <w:highlight w:val="none"/>
          <w:lang w:eastAsia="zh-CN"/>
        </w:rPr>
        <w:t>部门特克斯县消防救援大队</w:t>
      </w:r>
      <w:r>
        <w:rPr>
          <w:rStyle w:val="17"/>
          <w:rFonts w:hint="eastAsia" w:ascii="仿宋_GB2312" w:hAnsi="楷体" w:eastAsia="仿宋_GB2312"/>
          <w:b w:val="0"/>
          <w:color w:val="auto"/>
          <w:spacing w:val="-4"/>
          <w:sz w:val="28"/>
          <w:szCs w:val="28"/>
          <w:highlight w:val="none"/>
        </w:rPr>
        <w:t>机构正</w:t>
      </w:r>
      <w:r>
        <w:rPr>
          <w:rStyle w:val="17"/>
          <w:rFonts w:hint="eastAsia" w:ascii="仿宋_GB2312" w:hAnsi="楷体" w:eastAsia="仿宋_GB2312"/>
          <w:b w:val="0"/>
          <w:spacing w:val="-4"/>
          <w:sz w:val="28"/>
          <w:szCs w:val="28"/>
          <w:highlight w:val="none"/>
        </w:rPr>
        <w:t>常运转、完成日常工作任务而发生的各项支出。其中：工资福利支出</w:t>
      </w:r>
      <w:r>
        <w:rPr>
          <w:rStyle w:val="17"/>
          <w:rFonts w:hint="eastAsia" w:ascii="仿宋_GB2312" w:hAnsi="楷体" w:eastAsia="仿宋_GB2312"/>
          <w:b w:val="0"/>
          <w:spacing w:val="-4"/>
          <w:sz w:val="28"/>
          <w:szCs w:val="28"/>
          <w:highlight w:val="none"/>
          <w:lang w:val="en-US" w:eastAsia="zh-CN"/>
        </w:rPr>
        <w:t>5.16</w:t>
      </w:r>
      <w:r>
        <w:rPr>
          <w:rStyle w:val="17"/>
          <w:rFonts w:hint="eastAsia" w:ascii="仿宋_GB2312" w:hAnsi="楷体" w:eastAsia="仿宋_GB2312"/>
          <w:b w:val="0"/>
          <w:spacing w:val="-4"/>
          <w:sz w:val="28"/>
          <w:szCs w:val="28"/>
          <w:highlight w:val="none"/>
        </w:rPr>
        <w:t>万元，主要用于在职基本工资、津贴补贴等人员经费。商品和服务支出</w:t>
      </w:r>
      <w:r>
        <w:rPr>
          <w:rStyle w:val="17"/>
          <w:rFonts w:hint="eastAsia" w:ascii="仿宋_GB2312" w:hAnsi="楷体" w:eastAsia="仿宋_GB2312"/>
          <w:b w:val="0"/>
          <w:spacing w:val="-4"/>
          <w:sz w:val="28"/>
          <w:szCs w:val="28"/>
          <w:highlight w:val="none"/>
          <w:lang w:val="en-US" w:eastAsia="zh-CN"/>
        </w:rPr>
        <w:t>204.68</w:t>
      </w:r>
      <w:r>
        <w:rPr>
          <w:rStyle w:val="17"/>
          <w:rFonts w:hint="eastAsia" w:ascii="仿宋_GB2312" w:hAnsi="楷体" w:eastAsia="仿宋_GB2312"/>
          <w:b w:val="0"/>
          <w:spacing w:val="-4"/>
          <w:sz w:val="28"/>
          <w:szCs w:val="28"/>
          <w:highlight w:val="none"/>
        </w:rPr>
        <w:t>万元，主要用于办公费、印刷费、水电费、办公设备购置等。对个人和家庭的补助</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万元。资本性支出</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 xml:space="preserve">万元。 </w:t>
      </w:r>
      <w:r>
        <w:rPr>
          <w:rStyle w:val="17"/>
          <w:rFonts w:ascii="仿宋_GB2312" w:hAnsi="楷体" w:eastAsia="仿宋_GB2312"/>
          <w:b w:val="0"/>
          <w:spacing w:val="-4"/>
          <w:sz w:val="28"/>
          <w:szCs w:val="28"/>
          <w:highlight w:val="none"/>
        </w:rPr>
        <w:t xml:space="preserve"> </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）本年度重点项目支出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万元，重点支出保障率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rPr>
        <w:t>（4）</w:t>
      </w:r>
      <w:r>
        <w:rPr>
          <w:rStyle w:val="17"/>
          <w:rFonts w:hint="eastAsia" w:ascii="仿宋_GB2312" w:hAnsi="楷体" w:eastAsia="仿宋_GB2312"/>
          <w:b w:val="0"/>
          <w:spacing w:val="-4"/>
          <w:sz w:val="28"/>
          <w:szCs w:val="28"/>
          <w:lang w:val="en-US" w:eastAsia="zh-CN"/>
        </w:rPr>
        <w:t>本年度我单位无政府采购预算。</w:t>
      </w:r>
    </w:p>
    <w:p>
      <w:pPr>
        <w:ind w:firstLine="562" w:firstLineChars="200"/>
        <w:rPr>
          <w:rStyle w:val="17"/>
          <w:rFonts w:hint="eastAsia" w:ascii="仿宋" w:hAnsi="仿宋" w:eastAsia="仿宋" w:cstheme="minorBidi"/>
          <w:kern w:val="2"/>
          <w:sz w:val="28"/>
          <w:szCs w:val="28"/>
          <w:lang w:val="en-US" w:eastAsia="zh-CN" w:bidi="ar-SA"/>
        </w:rPr>
      </w:pPr>
      <w:bookmarkStart w:id="9" w:name="_Toc70450296"/>
      <w:r>
        <w:rPr>
          <w:rStyle w:val="17"/>
          <w:rFonts w:hint="eastAsia" w:ascii="仿宋" w:hAnsi="仿宋" w:eastAsia="仿宋" w:cstheme="minorBidi"/>
          <w:kern w:val="2"/>
          <w:sz w:val="28"/>
          <w:szCs w:val="28"/>
          <w:lang w:val="en-US" w:eastAsia="zh-CN" w:bidi="ar-SA"/>
        </w:rPr>
        <w:t>2、整体支出评价使用方法和主要内容、涉及对象及范围等</w:t>
      </w:r>
      <w:bookmarkEnd w:id="9"/>
    </w:p>
    <w:p>
      <w:pPr>
        <w:spacing w:line="360" w:lineRule="auto"/>
        <w:ind w:firstLine="560" w:firstLineChars="200"/>
        <w:rPr>
          <w:rStyle w:val="17"/>
          <w:rFonts w:hint="eastAsia" w:ascii="仿宋_GB2312" w:eastAsia="仿宋_GB2312"/>
          <w:b w:val="0"/>
          <w:bCs w:val="0"/>
          <w:sz w:val="28"/>
          <w:szCs w:val="36"/>
        </w:rPr>
      </w:pPr>
      <w:r>
        <w:rPr>
          <w:rStyle w:val="17"/>
          <w:rFonts w:hint="eastAsia" w:ascii="仿宋_GB2312" w:eastAsia="仿宋_GB2312"/>
          <w:b w:val="0"/>
          <w:bCs w:val="0"/>
          <w:sz w:val="28"/>
          <w:szCs w:val="36"/>
        </w:rPr>
        <w:t>（1）整体支出评价使用方法</w:t>
      </w:r>
    </w:p>
    <w:p>
      <w:pPr>
        <w:shd w:val="clea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hint="eastAsia" w:ascii="仿宋_GB2312" w:hAnsi="楷体" w:eastAsia="仿宋_GB2312"/>
          <w:b w:val="0"/>
          <w:spacing w:val="-4"/>
          <w:sz w:val="28"/>
          <w:szCs w:val="28"/>
        </w:rPr>
        <w:t>本次单位整体支出绩效自评采用比较法，原因是：比较法，是指通过对绩效目标与实施效果、历史与当期情况、不同部门和地区同类支出的比较，综合分析绩效目标实现程度</w:t>
      </w:r>
      <w:r>
        <w:rPr>
          <w:rStyle w:val="17"/>
          <w:rFonts w:hint="eastAsia" w:ascii="仿宋_GB2312" w:hAnsi="楷体" w:eastAsia="仿宋_GB2312"/>
          <w:b w:val="0"/>
          <w:spacing w:val="-4"/>
          <w:sz w:val="28"/>
          <w:szCs w:val="28"/>
          <w:lang w:eastAsia="zh-CN"/>
        </w:rPr>
        <w:t>。为遵循科学规范、公正公开、绩效相关原则，</w:t>
      </w:r>
      <w:r>
        <w:rPr>
          <w:rStyle w:val="17"/>
          <w:rFonts w:hint="eastAsia" w:ascii="仿宋_GB2312" w:hAnsi="楷体" w:eastAsia="仿宋_GB2312"/>
          <w:b w:val="0"/>
          <w:spacing w:val="-4"/>
          <w:sz w:val="28"/>
          <w:szCs w:val="28"/>
          <w:lang w:val="en-US" w:eastAsia="zh-CN"/>
        </w:rPr>
        <w:t>结合消防管理工作不同时期和具体实施情况，</w:t>
      </w:r>
      <w:r>
        <w:rPr>
          <w:rStyle w:val="17"/>
          <w:rFonts w:hint="eastAsia" w:ascii="仿宋_GB2312" w:hAnsi="楷体" w:eastAsia="仿宋_GB2312"/>
          <w:b w:val="0"/>
          <w:spacing w:val="-4"/>
          <w:sz w:val="28"/>
          <w:szCs w:val="28"/>
          <w:lang w:eastAsia="zh-CN"/>
        </w:rPr>
        <w:t>故采用</w:t>
      </w:r>
      <w:r>
        <w:rPr>
          <w:rStyle w:val="17"/>
          <w:rFonts w:hint="eastAsia" w:ascii="仿宋_GB2312" w:hAnsi="楷体" w:eastAsia="仿宋_GB2312"/>
          <w:b w:val="0"/>
          <w:spacing w:val="-4"/>
          <w:sz w:val="28"/>
          <w:szCs w:val="28"/>
        </w:rPr>
        <w:t>比较法</w:t>
      </w:r>
      <w:r>
        <w:rPr>
          <w:rStyle w:val="17"/>
          <w:rFonts w:hint="eastAsia" w:ascii="仿宋_GB2312" w:hAnsi="楷体" w:eastAsia="仿宋_GB2312"/>
          <w:b w:val="0"/>
          <w:spacing w:val="-4"/>
          <w:sz w:val="28"/>
          <w:szCs w:val="28"/>
          <w:lang w:eastAsia="zh-CN"/>
        </w:rPr>
        <w:t>。</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（2）整体支出评价主要内容</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1 \* GB3</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2 \* GB3</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3 \* GB3</w:instrText>
      </w:r>
      <w:r>
        <w:rPr>
          <w:rFonts w:hint="eastAsia" w:ascii="仿宋_GB2312" w:eastAsia="仿宋_GB2312"/>
          <w:sz w:val="28"/>
          <w:szCs w:val="36"/>
        </w:rPr>
        <w:fldChar w:fldCharType="separate"/>
      </w:r>
      <w:r>
        <w:rPr>
          <w:rFonts w:hint="eastAsia" w:ascii="仿宋_GB2312" w:eastAsia="仿宋_GB2312"/>
          <w:sz w:val="28"/>
          <w:szCs w:val="36"/>
        </w:rPr>
        <w:t>③</w:t>
      </w:r>
      <w:r>
        <w:rPr>
          <w:rFonts w:hint="eastAsia"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4 \* GB3</w:instrText>
      </w:r>
      <w:r>
        <w:rPr>
          <w:rFonts w:hint="eastAsia" w:ascii="仿宋_GB2312" w:eastAsia="仿宋_GB2312"/>
          <w:sz w:val="28"/>
          <w:szCs w:val="36"/>
        </w:rPr>
        <w:fldChar w:fldCharType="separate"/>
      </w:r>
      <w:r>
        <w:rPr>
          <w:rFonts w:hint="eastAsia" w:ascii="仿宋_GB2312" w:eastAsia="仿宋_GB2312"/>
          <w:sz w:val="28"/>
          <w:szCs w:val="36"/>
        </w:rPr>
        <w:t>④</w:t>
      </w:r>
      <w:r>
        <w:rPr>
          <w:rFonts w:hint="eastAsia"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hint="eastAsia"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hint="eastAsia" w:ascii="仿宋_GB2312" w:eastAsia="仿宋_GB2312"/>
          <w:b w:val="0"/>
          <w:bCs w:val="0"/>
          <w:sz w:val="28"/>
          <w:szCs w:val="36"/>
        </w:rPr>
      </w:pPr>
      <w:r>
        <w:rPr>
          <w:rStyle w:val="17"/>
          <w:rFonts w:hint="eastAsia" w:ascii="仿宋_GB2312" w:eastAsia="仿宋_GB2312"/>
          <w:b w:val="0"/>
          <w:bCs w:val="0"/>
          <w:sz w:val="28"/>
          <w:szCs w:val="36"/>
        </w:rPr>
        <w:t>涉及对象：本次评价对象是</w:t>
      </w:r>
      <w:r>
        <w:rPr>
          <w:rStyle w:val="17"/>
          <w:rFonts w:hint="eastAsia" w:ascii="仿宋_GB2312" w:eastAsia="仿宋_GB2312"/>
          <w:b w:val="0"/>
          <w:bCs w:val="0"/>
          <w:sz w:val="28"/>
          <w:szCs w:val="36"/>
          <w:lang w:eastAsia="zh-CN"/>
        </w:rPr>
        <w:t>特克斯县消防救援大队</w:t>
      </w:r>
      <w:r>
        <w:rPr>
          <w:rStyle w:val="17"/>
          <w:rFonts w:hint="eastAsia" w:ascii="仿宋_GB2312" w:eastAsia="仿宋_GB2312"/>
          <w:b w:val="0"/>
          <w:bCs w:val="0"/>
          <w:sz w:val="28"/>
          <w:szCs w:val="36"/>
        </w:rPr>
        <w:t>所有财政资金支出活动。</w:t>
      </w:r>
    </w:p>
    <w:p>
      <w:pPr>
        <w:spacing w:line="360" w:lineRule="auto"/>
        <w:ind w:firstLine="544" w:firstLineChars="200"/>
        <w:rPr>
          <w:rStyle w:val="17"/>
          <w:rFonts w:hint="eastAsia" w:ascii="仿宋_GB2312" w:hAnsi="楷体" w:eastAsia="仿宋_GB2312"/>
          <w:b w:val="0"/>
          <w:spacing w:val="-4"/>
          <w:sz w:val="28"/>
          <w:szCs w:val="28"/>
          <w:lang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w:t>
      </w:r>
      <w:r>
        <w:rPr>
          <w:rStyle w:val="17"/>
          <w:rFonts w:hint="eastAsia" w:ascii="仿宋_GB2312" w:hAnsi="楷体" w:eastAsia="仿宋_GB2312"/>
          <w:b w:val="0"/>
          <w:spacing w:val="-4"/>
          <w:sz w:val="28"/>
          <w:szCs w:val="28"/>
          <w:lang w:val="en-US" w:eastAsia="zh-CN"/>
        </w:rPr>
        <w:t>209.84</w:t>
      </w:r>
      <w:r>
        <w:rPr>
          <w:rStyle w:val="17"/>
          <w:rFonts w:hint="eastAsia" w:ascii="仿宋_GB2312" w:hAnsi="楷体" w:eastAsia="仿宋_GB2312"/>
          <w:b w:val="0"/>
          <w:spacing w:val="-4"/>
          <w:sz w:val="28"/>
          <w:szCs w:val="28"/>
        </w:rPr>
        <w:t>万元，其中：工资福利支出、商品和服务支出</w:t>
      </w:r>
      <w:r>
        <w:rPr>
          <w:rStyle w:val="17"/>
          <w:rFonts w:hint="eastAsia" w:ascii="仿宋_GB2312" w:hAnsi="楷体" w:eastAsia="仿宋_GB2312"/>
          <w:b w:val="0"/>
          <w:spacing w:val="-4"/>
          <w:sz w:val="28"/>
          <w:szCs w:val="28"/>
          <w:lang w:eastAsia="zh-CN"/>
        </w:rPr>
        <w:t>。</w:t>
      </w:r>
    </w:p>
    <w:p>
      <w:pPr>
        <w:pStyle w:val="2"/>
        <w:ind w:firstLine="544" w:firstLineChars="200"/>
        <w:rPr>
          <w:rFonts w:hint="eastAsia" w:eastAsia="仿宋_GB2312"/>
          <w:lang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w:t>
      </w:r>
      <w:r>
        <w:rPr>
          <w:rStyle w:val="17"/>
          <w:rFonts w:hint="eastAsia" w:hAnsi="楷体"/>
          <w:b w:val="0"/>
          <w:spacing w:val="-4"/>
          <w:sz w:val="28"/>
          <w:szCs w:val="28"/>
          <w:lang w:val="en-US" w:eastAsia="zh-CN"/>
        </w:rPr>
        <w:t>0</w:t>
      </w:r>
      <w:r>
        <w:rPr>
          <w:rStyle w:val="17"/>
          <w:rFonts w:hint="eastAsia" w:ascii="仿宋_GB2312" w:hAnsi="楷体" w:eastAsia="仿宋_GB2312"/>
          <w:b w:val="0"/>
          <w:spacing w:val="-4"/>
          <w:sz w:val="28"/>
          <w:szCs w:val="28"/>
        </w:rPr>
        <w:t>万元</w:t>
      </w:r>
      <w:r>
        <w:rPr>
          <w:rStyle w:val="17"/>
          <w:rFonts w:hint="eastAsia" w:hAnsi="楷体"/>
          <w:b w:val="0"/>
          <w:spacing w:val="-4"/>
          <w:sz w:val="28"/>
          <w:szCs w:val="28"/>
          <w:lang w:eastAsia="zh-CN"/>
        </w:rPr>
        <w:t>。</w:t>
      </w:r>
    </w:p>
    <w:p>
      <w:pPr>
        <w:ind w:firstLine="723" w:firstLineChars="200"/>
        <w:rPr>
          <w:rFonts w:hint="eastAsia" w:ascii="仿宋" w:hAnsi="仿宋" w:eastAsia="仿宋" w:cstheme="majorBidi"/>
          <w:b/>
          <w:bCs/>
          <w:kern w:val="2"/>
          <w:sz w:val="36"/>
          <w:szCs w:val="36"/>
          <w:lang w:val="en-US" w:eastAsia="zh-CN" w:bidi="ar"/>
        </w:rPr>
      </w:pPr>
      <w:bookmarkStart w:id="10" w:name="_Toc70450297"/>
      <w:r>
        <w:rPr>
          <w:rFonts w:hint="eastAsia" w:ascii="仿宋" w:hAnsi="仿宋" w:eastAsia="仿宋" w:cstheme="majorBidi"/>
          <w:b/>
          <w:bCs/>
          <w:kern w:val="2"/>
          <w:sz w:val="36"/>
          <w:szCs w:val="36"/>
          <w:lang w:val="en-US" w:eastAsia="zh-CN" w:bidi="ar"/>
        </w:rPr>
        <w:t>二、部门单位整体支出管理及使用情况</w:t>
      </w:r>
      <w:bookmarkEnd w:id="10"/>
    </w:p>
    <w:p>
      <w:pPr>
        <w:ind w:firstLine="643" w:firstLineChars="200"/>
        <w:rPr>
          <w:rStyle w:val="17"/>
          <w:rFonts w:hint="eastAsia" w:ascii="仿宋" w:hAnsi="仿宋" w:eastAsia="仿宋" w:cstheme="minorBidi"/>
          <w:kern w:val="2"/>
          <w:sz w:val="32"/>
          <w:szCs w:val="32"/>
          <w:lang w:val="en-US" w:eastAsia="zh-CN" w:bidi="ar-SA"/>
        </w:rPr>
      </w:pPr>
      <w:bookmarkStart w:id="11" w:name="_Toc70450298"/>
      <w:r>
        <w:rPr>
          <w:rStyle w:val="17"/>
          <w:rFonts w:hint="eastAsia" w:ascii="仿宋" w:hAnsi="仿宋" w:eastAsia="仿宋" w:cstheme="minorBidi"/>
          <w:kern w:val="2"/>
          <w:sz w:val="32"/>
          <w:szCs w:val="32"/>
          <w:lang w:val="en-US" w:eastAsia="zh-CN" w:bidi="ar-SA"/>
        </w:rPr>
        <w:t>（一）预算管理</w:t>
      </w:r>
      <w:bookmarkEnd w:id="11"/>
    </w:p>
    <w:p>
      <w:pPr>
        <w:ind w:firstLine="562" w:firstLineChars="200"/>
        <w:rPr>
          <w:rStyle w:val="17"/>
          <w:rFonts w:hint="eastAsia" w:ascii="仿宋" w:hAnsi="仿宋" w:eastAsia="仿宋" w:cstheme="minorBidi"/>
          <w:kern w:val="2"/>
          <w:sz w:val="28"/>
          <w:szCs w:val="28"/>
          <w:lang w:val="en-US" w:eastAsia="zh-CN" w:bidi="ar-SA"/>
        </w:rPr>
      </w:pPr>
      <w:bookmarkStart w:id="12" w:name="_Toc70450299"/>
      <w:r>
        <w:rPr>
          <w:rStyle w:val="17"/>
          <w:rFonts w:hint="eastAsia" w:ascii="仿宋" w:hAnsi="仿宋" w:eastAsia="仿宋" w:cstheme="minorBidi"/>
          <w:kern w:val="2"/>
          <w:sz w:val="28"/>
          <w:szCs w:val="28"/>
          <w:lang w:val="en-US" w:eastAsia="zh-CN" w:bidi="ar-SA"/>
        </w:rPr>
        <w:t>1、预算编制管理</w:t>
      </w:r>
      <w:bookmarkEnd w:id="12"/>
    </w:p>
    <w:p>
      <w:pPr>
        <w:ind w:firstLine="560" w:firstLineChars="200"/>
        <w:rPr>
          <w:rFonts w:hint="eastAsia" w:ascii="仿宋_GB2312" w:hAnsi="仿宋_GB2312" w:eastAsia="仿宋_GB2312" w:cs="仿宋_GB2312"/>
          <w:sz w:val="32"/>
          <w:szCs w:val="32"/>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政府信息公开有关规定公开相关预决算信息要求，部门预算及绩效目标在政府信息</w:t>
      </w:r>
      <w:r>
        <w:rPr>
          <w:rFonts w:hint="eastAsia" w:ascii="仿宋_GB2312" w:eastAsia="仿宋_GB2312"/>
          <w:sz w:val="28"/>
          <w:szCs w:val="36"/>
          <w:lang w:eastAsia="zh-CN"/>
        </w:rPr>
        <w:t>网</w:t>
      </w:r>
      <w:r>
        <w:rPr>
          <w:rFonts w:hint="eastAsia" w:ascii="仿宋_GB2312" w:eastAsia="仿宋_GB2312"/>
          <w:sz w:val="28"/>
          <w:szCs w:val="36"/>
        </w:rPr>
        <w:t>公开，</w:t>
      </w:r>
      <w:r>
        <w:rPr>
          <w:rFonts w:hint="eastAsia" w:ascii="仿宋_GB2312" w:eastAsia="仿宋_GB2312"/>
          <w:sz w:val="28"/>
          <w:szCs w:val="36"/>
          <w:lang w:val="zh-CN"/>
        </w:rPr>
        <w:t>广泛接受社会监督。</w:t>
      </w:r>
    </w:p>
    <w:p>
      <w:pPr>
        <w:ind w:firstLine="562" w:firstLineChars="200"/>
        <w:rPr>
          <w:rFonts w:hint="eastAsia" w:ascii="仿宋_GB2312" w:hAnsi="仿宋_GB2312" w:eastAsia="仿宋_GB2312" w:cs="仿宋_GB2312"/>
          <w:b/>
          <w:bCs/>
          <w:sz w:val="32"/>
          <w:szCs w:val="32"/>
        </w:rPr>
      </w:pPr>
      <w:bookmarkStart w:id="13" w:name="_Toc70450300"/>
      <w:r>
        <w:rPr>
          <w:rStyle w:val="17"/>
          <w:rFonts w:hint="eastAsia" w:ascii="仿宋" w:hAnsi="仿宋" w:eastAsia="仿宋" w:cstheme="minorBidi"/>
          <w:kern w:val="2"/>
          <w:sz w:val="28"/>
          <w:szCs w:val="28"/>
          <w:lang w:val="en-US" w:eastAsia="zh-CN" w:bidi="ar-SA"/>
        </w:rPr>
        <w:t>2、预算支出管理</w:t>
      </w:r>
      <w:bookmarkEnd w:id="13"/>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相关规定和规定流程，资金支出按照我内控体系中设定的流程申报审批进行；项目支出属于政府采购的，</w:t>
      </w:r>
      <w:r>
        <w:rPr>
          <w:rFonts w:hint="eastAsia" w:ascii="仿宋_GB2312" w:eastAsia="仿宋_GB2312"/>
          <w:sz w:val="28"/>
          <w:szCs w:val="36"/>
          <w:lang w:eastAsia="zh-CN"/>
        </w:rPr>
        <w:t>按照</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bookmarkStart w:id="14" w:name="_Toc70450301"/>
    </w:p>
    <w:p>
      <w:pPr>
        <w:ind w:firstLine="562" w:firstLineChars="200"/>
        <w:rPr>
          <w:rStyle w:val="17"/>
          <w:rFonts w:hint="eastAsia" w:asciiTheme="minorHAnsi" w:hAnsiTheme="minorHAnsi" w:eastAsiaTheme="minorEastAsia" w:cstheme="minorBidi"/>
          <w:kern w:val="2"/>
          <w:sz w:val="28"/>
          <w:szCs w:val="28"/>
          <w:lang w:val="en-US" w:eastAsia="zh-CN" w:bidi="ar-SA"/>
        </w:rPr>
      </w:pPr>
      <w:r>
        <w:rPr>
          <w:rStyle w:val="17"/>
          <w:rFonts w:hint="eastAsia" w:asciiTheme="minorHAnsi" w:hAnsiTheme="minorHAnsi" w:eastAsiaTheme="minorEastAsia" w:cstheme="minorBidi"/>
          <w:kern w:val="2"/>
          <w:sz w:val="28"/>
          <w:szCs w:val="28"/>
          <w:lang w:val="en-US" w:eastAsia="zh-CN" w:bidi="ar-SA"/>
        </w:rPr>
        <w:t>（二）基本支出管理及使用情况</w:t>
      </w:r>
      <w:bookmarkEnd w:id="14"/>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w:t>
      </w:r>
      <w:r>
        <w:rPr>
          <w:rStyle w:val="17"/>
          <w:rFonts w:hint="eastAsia" w:ascii="仿宋_GB2312" w:hAnsi="楷体" w:eastAsia="仿宋_GB2312"/>
          <w:b w:val="0"/>
          <w:spacing w:val="-4"/>
          <w:sz w:val="28"/>
          <w:szCs w:val="28"/>
          <w:lang w:val="en-US" w:eastAsia="zh-CN"/>
        </w:rPr>
        <w:t>209.84</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209.84</w:t>
      </w:r>
      <w:r>
        <w:rPr>
          <w:rStyle w:val="17"/>
          <w:rFonts w:hint="eastAsia" w:ascii="仿宋_GB2312" w:hAnsi="楷体" w:eastAsia="仿宋_GB2312"/>
          <w:b w:val="0"/>
          <w:spacing w:val="-4"/>
          <w:sz w:val="28"/>
          <w:szCs w:val="28"/>
        </w:rPr>
        <w:t>万元,实际支出</w:t>
      </w:r>
      <w:r>
        <w:rPr>
          <w:rStyle w:val="17"/>
          <w:rFonts w:hint="eastAsia" w:ascii="仿宋_GB2312" w:hAnsi="楷体" w:eastAsia="仿宋_GB2312"/>
          <w:b w:val="0"/>
          <w:spacing w:val="-4"/>
          <w:sz w:val="28"/>
          <w:szCs w:val="28"/>
          <w:lang w:val="en-US" w:eastAsia="zh-CN"/>
        </w:rPr>
        <w:t>209.84</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％，其中：工资福利支出</w:t>
      </w:r>
      <w:r>
        <w:rPr>
          <w:rStyle w:val="17"/>
          <w:rFonts w:hint="eastAsia" w:ascii="仿宋_GB2312" w:hAnsi="楷体" w:eastAsia="仿宋_GB2312"/>
          <w:b w:val="0"/>
          <w:spacing w:val="-4"/>
          <w:sz w:val="28"/>
          <w:szCs w:val="28"/>
          <w:lang w:val="en-US" w:eastAsia="zh-CN"/>
        </w:rPr>
        <w:t>5.16</w:t>
      </w:r>
      <w:r>
        <w:rPr>
          <w:rStyle w:val="17"/>
          <w:rFonts w:hint="eastAsia" w:ascii="仿宋_GB2312" w:hAnsi="楷体" w:eastAsia="仿宋_GB2312"/>
          <w:b w:val="0"/>
          <w:spacing w:val="-4"/>
          <w:sz w:val="28"/>
          <w:szCs w:val="28"/>
        </w:rPr>
        <w:t>万元、商品和服务支出</w:t>
      </w:r>
      <w:r>
        <w:rPr>
          <w:rStyle w:val="17"/>
          <w:rFonts w:hint="eastAsia" w:ascii="仿宋_GB2312" w:hAnsi="楷体" w:eastAsia="仿宋_GB2312"/>
          <w:b w:val="0"/>
          <w:spacing w:val="-4"/>
          <w:sz w:val="28"/>
          <w:szCs w:val="28"/>
          <w:lang w:val="en-US" w:eastAsia="zh-CN"/>
        </w:rPr>
        <w:t>204.68</w:t>
      </w:r>
      <w:r>
        <w:rPr>
          <w:rStyle w:val="17"/>
          <w:rFonts w:hint="eastAsia" w:ascii="仿宋_GB2312" w:hAnsi="楷体" w:eastAsia="仿宋_GB2312"/>
          <w:b w:val="0"/>
          <w:spacing w:val="-4"/>
          <w:sz w:val="28"/>
          <w:szCs w:val="28"/>
        </w:rPr>
        <w:t>万元、对个人和家庭的补助</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万元、资本性支出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360" w:lineRule="auto"/>
        <w:ind w:firstLine="492" w:firstLineChars="181"/>
        <w:rPr>
          <w:rStyle w:val="17"/>
          <w:rFonts w:hint="eastAsia"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2021年基本支出比上年预算减少</w:t>
      </w:r>
      <w:r>
        <w:rPr>
          <w:rStyle w:val="17"/>
          <w:rFonts w:hint="eastAsia" w:ascii="仿宋_GB2312" w:hAnsi="楷体" w:eastAsia="仿宋_GB2312"/>
          <w:b w:val="0"/>
          <w:spacing w:val="-4"/>
          <w:sz w:val="28"/>
          <w:szCs w:val="28"/>
          <w:highlight w:val="none"/>
          <w:lang w:val="en-US" w:eastAsia="zh-CN"/>
        </w:rPr>
        <w:t>99.21</w:t>
      </w:r>
      <w:r>
        <w:rPr>
          <w:rStyle w:val="17"/>
          <w:rFonts w:hint="eastAsia" w:ascii="仿宋_GB2312" w:hAnsi="楷体" w:eastAsia="仿宋_GB2312"/>
          <w:b w:val="0"/>
          <w:spacing w:val="-4"/>
          <w:sz w:val="28"/>
          <w:szCs w:val="28"/>
          <w:highlight w:val="none"/>
        </w:rPr>
        <w:t>万元，降低</w:t>
      </w:r>
      <w:r>
        <w:rPr>
          <w:rStyle w:val="17"/>
          <w:rFonts w:hint="eastAsia" w:ascii="仿宋_GB2312" w:hAnsi="楷体" w:eastAsia="仿宋_GB2312"/>
          <w:b w:val="0"/>
          <w:spacing w:val="-4"/>
          <w:sz w:val="28"/>
          <w:szCs w:val="28"/>
          <w:highlight w:val="none"/>
          <w:lang w:val="en-US" w:eastAsia="zh-CN"/>
        </w:rPr>
        <w:t>32.10</w:t>
      </w:r>
      <w:r>
        <w:rPr>
          <w:rStyle w:val="17"/>
          <w:rFonts w:hint="eastAsia" w:ascii="仿宋_GB2312" w:hAnsi="楷体" w:eastAsia="仿宋_GB2312"/>
          <w:b w:val="0"/>
          <w:spacing w:val="-4"/>
          <w:sz w:val="28"/>
          <w:szCs w:val="28"/>
          <w:highlight w:val="none"/>
        </w:rPr>
        <w:t>%。主要原因是：</w:t>
      </w:r>
      <w:r>
        <w:rPr>
          <w:rStyle w:val="17"/>
          <w:rFonts w:hint="eastAsia" w:ascii="仿宋_GB2312" w:hAnsi="楷体" w:eastAsia="仿宋_GB2312"/>
          <w:b w:val="0"/>
          <w:spacing w:val="-4"/>
          <w:sz w:val="28"/>
          <w:szCs w:val="28"/>
          <w:highlight w:val="none"/>
          <w:lang w:val="en-US" w:eastAsia="zh-CN"/>
        </w:rPr>
        <w:t>2021年无项目支出</w:t>
      </w:r>
      <w:r>
        <w:rPr>
          <w:rStyle w:val="17"/>
          <w:rFonts w:hint="eastAsia" w:ascii="仿宋_GB2312" w:hAnsi="楷体" w:eastAsia="仿宋_GB2312"/>
          <w:b w:val="0"/>
          <w:spacing w:val="-4"/>
          <w:sz w:val="28"/>
          <w:szCs w:val="28"/>
          <w:highlight w:val="none"/>
        </w:rPr>
        <w:t>，经费预算减少。</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 xml:space="preserve">2021年一般公共预算“三公”经费数为 </w:t>
      </w:r>
      <w:r>
        <w:rPr>
          <w:rStyle w:val="17"/>
          <w:rFonts w:hint="eastAsia" w:ascii="仿宋_GB2312" w:hAnsi="楷体" w:eastAsia="仿宋_GB2312"/>
          <w:b w:val="0"/>
          <w:spacing w:val="-4"/>
          <w:sz w:val="28"/>
          <w:szCs w:val="28"/>
          <w:lang w:val="en-US" w:eastAsia="zh-CN"/>
        </w:rPr>
        <w:t>17.6</w:t>
      </w:r>
      <w:r>
        <w:rPr>
          <w:rStyle w:val="17"/>
          <w:rFonts w:hint="eastAsia" w:ascii="仿宋_GB2312" w:hAnsi="楷体" w:eastAsia="仿宋_GB2312"/>
          <w:b w:val="0"/>
          <w:spacing w:val="-4"/>
          <w:sz w:val="28"/>
          <w:szCs w:val="28"/>
        </w:rPr>
        <w:t>万元，其中：因公出国（境）费0.00万元，公务用车购置0.00万元，公务用车运行费17.60万元，公务接待费0.00万元。</w:t>
      </w:r>
      <w:bookmarkStart w:id="15" w:name="_Toc70450302"/>
    </w:p>
    <w:p>
      <w:pPr>
        <w:spacing w:line="360" w:lineRule="auto"/>
        <w:ind w:firstLine="492" w:firstLineChars="181"/>
        <w:rPr>
          <w:rFonts w:hint="eastAsia" w:ascii="仿宋_GB2312" w:hAnsi="仿宋_GB2312" w:eastAsia="仿宋_GB2312" w:cs="仿宋_GB2312"/>
          <w:sz w:val="32"/>
          <w:szCs w:val="32"/>
        </w:rPr>
      </w:pPr>
      <w:r>
        <w:rPr>
          <w:rStyle w:val="17"/>
          <w:rFonts w:hint="eastAsia" w:ascii="仿宋_GB2312" w:hAnsi="楷体" w:eastAsia="仿宋_GB2312"/>
          <w:b w:val="0"/>
          <w:spacing w:val="-4"/>
          <w:sz w:val="28"/>
          <w:szCs w:val="28"/>
        </w:rPr>
        <w:t>2021年“三公”经费财政拨款预算比上年增加0.00万元。其中：因公出国（境）费增加0.00万元,主要原因是：2021年我单位因公出国（境）费0.00万元,未安排预算。公务用车购置费增加0.00万元,主要原因是：2021年我单位公务用车购置费0.00万元,未安排预算。公务用车运行费增加0.00万元,主要原因是：本年公务用车运行维护费预算与上年持平，无变动。公务接待费增加0.00万元,主要原因是：2021年我单位公务接待费0.00万元,未安排预算。</w:t>
      </w:r>
    </w:p>
    <w:bookmarkEnd w:id="15"/>
    <w:p>
      <w:pPr>
        <w:ind w:firstLine="643" w:firstLineChars="200"/>
        <w:rPr>
          <w:rStyle w:val="17"/>
          <w:rFonts w:hint="eastAsia" w:ascii="仿宋" w:hAnsi="仿宋" w:eastAsia="仿宋" w:cstheme="minorBidi"/>
          <w:kern w:val="2"/>
          <w:sz w:val="32"/>
          <w:szCs w:val="32"/>
          <w:lang w:val="en-US" w:eastAsia="zh-CN" w:bidi="ar-SA"/>
        </w:rPr>
      </w:pPr>
      <w:r>
        <w:rPr>
          <w:rStyle w:val="17"/>
          <w:rFonts w:hint="eastAsia" w:ascii="仿宋" w:hAnsi="仿宋" w:eastAsia="仿宋" w:cstheme="minorBidi"/>
          <w:kern w:val="2"/>
          <w:sz w:val="32"/>
          <w:szCs w:val="32"/>
          <w:lang w:val="en-US" w:eastAsia="zh-CN" w:bidi="ar-SA"/>
        </w:rPr>
        <w:t>（三）专项支出管理及使用情况</w:t>
      </w:r>
    </w:p>
    <w:p>
      <w:pPr>
        <w:ind w:firstLine="562" w:firstLineChars="200"/>
        <w:rPr>
          <w:rStyle w:val="17"/>
          <w:rFonts w:hint="eastAsia" w:ascii="仿宋" w:hAnsi="仿宋" w:eastAsia="仿宋" w:cstheme="minorBidi"/>
          <w:kern w:val="2"/>
          <w:sz w:val="28"/>
          <w:szCs w:val="28"/>
          <w:lang w:val="en-US" w:eastAsia="zh-CN" w:bidi="ar-SA"/>
        </w:rPr>
      </w:pPr>
      <w:bookmarkStart w:id="16" w:name="_Toc70450303"/>
      <w:r>
        <w:rPr>
          <w:rStyle w:val="17"/>
          <w:rFonts w:hint="eastAsia" w:ascii="仿宋" w:hAnsi="仿宋" w:eastAsia="仿宋" w:cstheme="minorBidi"/>
          <w:kern w:val="2"/>
          <w:sz w:val="28"/>
          <w:szCs w:val="28"/>
          <w:lang w:val="en-US" w:eastAsia="zh-CN" w:bidi="ar-SA"/>
        </w:rPr>
        <w:t>1、专项资金安排落实、总投入等情况分析</w:t>
      </w:r>
      <w:bookmarkEnd w:id="16"/>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2021年预算安排专项资金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 xml:space="preserve">万元，实际到位 </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万元,到位率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％,其中:中央转移支付项目资金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万元，自治区资金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万元，本级安排</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 xml:space="preserve"> 万元。</w:t>
      </w:r>
    </w:p>
    <w:p>
      <w:pPr>
        <w:ind w:firstLine="562" w:firstLineChars="200"/>
        <w:rPr>
          <w:rStyle w:val="17"/>
          <w:rFonts w:hint="eastAsia" w:ascii="仿宋" w:hAnsi="仿宋" w:eastAsia="仿宋" w:cstheme="minorBidi"/>
          <w:kern w:val="2"/>
          <w:sz w:val="28"/>
          <w:szCs w:val="28"/>
          <w:lang w:val="en-US" w:eastAsia="zh-CN" w:bidi="ar-SA"/>
        </w:rPr>
      </w:pPr>
      <w:bookmarkStart w:id="17" w:name="_Toc70450304"/>
      <w:r>
        <w:rPr>
          <w:rStyle w:val="17"/>
          <w:rFonts w:hint="eastAsia" w:ascii="仿宋" w:hAnsi="仿宋" w:eastAsia="仿宋" w:cstheme="minorBidi"/>
          <w:kern w:val="2"/>
          <w:sz w:val="28"/>
          <w:szCs w:val="28"/>
          <w:lang w:val="en-US" w:eastAsia="zh-CN" w:bidi="ar-SA"/>
        </w:rPr>
        <w:t>2、专项资金实际使用情况</w:t>
      </w:r>
      <w:bookmarkEnd w:id="17"/>
    </w:p>
    <w:p>
      <w:pPr>
        <w:pStyle w:val="6"/>
        <w:spacing w:line="360" w:lineRule="auto"/>
        <w:ind w:firstLine="544" w:firstLineChars="200"/>
        <w:rPr>
          <w:rStyle w:val="17"/>
          <w:rFonts w:hint="eastAsia" w:ascii="仿宋_GB2312" w:hAnsi="楷体" w:eastAsia="仿宋_GB2312"/>
          <w:b w:val="0"/>
          <w:bCs/>
          <w:spacing w:val="-4"/>
          <w:sz w:val="28"/>
          <w:szCs w:val="28"/>
        </w:rPr>
      </w:pPr>
      <w:r>
        <w:rPr>
          <w:rStyle w:val="17"/>
          <w:rFonts w:hint="eastAsia" w:ascii="仿宋_GB2312" w:hAnsi="楷体" w:eastAsia="仿宋_GB2312"/>
          <w:b w:val="0"/>
          <w:bCs/>
          <w:spacing w:val="-4"/>
          <w:sz w:val="28"/>
          <w:szCs w:val="28"/>
        </w:rPr>
        <w:t>2021年专项资金支出</w:t>
      </w:r>
      <w:r>
        <w:rPr>
          <w:rStyle w:val="17"/>
          <w:rFonts w:hint="eastAsia" w:ascii="仿宋_GB2312" w:hAnsi="楷体" w:eastAsia="仿宋_GB2312"/>
          <w:b w:val="0"/>
          <w:bCs/>
          <w:spacing w:val="-4"/>
          <w:sz w:val="28"/>
          <w:szCs w:val="28"/>
          <w:lang w:val="en-US" w:eastAsia="zh-CN"/>
        </w:rPr>
        <w:t>0</w:t>
      </w:r>
      <w:r>
        <w:rPr>
          <w:rStyle w:val="17"/>
          <w:rFonts w:hint="eastAsia" w:ascii="仿宋_GB2312" w:hAnsi="楷体" w:eastAsia="仿宋_GB2312"/>
          <w:b w:val="0"/>
          <w:bCs/>
          <w:spacing w:val="-4"/>
          <w:sz w:val="28"/>
          <w:szCs w:val="28"/>
        </w:rPr>
        <w:t>万元，占总支出的</w:t>
      </w:r>
      <w:r>
        <w:rPr>
          <w:rStyle w:val="17"/>
          <w:rFonts w:hint="eastAsia" w:ascii="仿宋_GB2312" w:hAnsi="楷体" w:eastAsia="仿宋_GB2312"/>
          <w:b w:val="0"/>
          <w:bCs/>
          <w:spacing w:val="-4"/>
          <w:sz w:val="28"/>
          <w:szCs w:val="28"/>
          <w:lang w:val="en-US" w:eastAsia="zh-CN"/>
        </w:rPr>
        <w:t>0</w:t>
      </w:r>
      <w:r>
        <w:rPr>
          <w:rStyle w:val="17"/>
          <w:rFonts w:hint="eastAsia" w:ascii="仿宋_GB2312" w:hAnsi="楷体" w:eastAsia="仿宋_GB2312"/>
          <w:b w:val="0"/>
          <w:bCs/>
          <w:spacing w:val="-4"/>
          <w:sz w:val="28"/>
          <w:szCs w:val="28"/>
        </w:rPr>
        <w:t>%，其中2021年专项项目支出比上年万元增加</w:t>
      </w:r>
      <w:r>
        <w:rPr>
          <w:rStyle w:val="17"/>
          <w:rFonts w:hint="eastAsia" w:ascii="仿宋_GB2312" w:hAnsi="楷体" w:eastAsia="仿宋_GB2312"/>
          <w:b w:val="0"/>
          <w:bCs/>
          <w:spacing w:val="-4"/>
          <w:sz w:val="28"/>
          <w:szCs w:val="28"/>
          <w:lang w:val="en-US" w:eastAsia="zh-CN"/>
        </w:rPr>
        <w:t>0</w:t>
      </w:r>
      <w:r>
        <w:rPr>
          <w:rStyle w:val="17"/>
          <w:rFonts w:hint="eastAsia" w:ascii="仿宋_GB2312" w:hAnsi="楷体" w:eastAsia="仿宋_GB2312"/>
          <w:b w:val="0"/>
          <w:bCs/>
          <w:spacing w:val="-4"/>
          <w:sz w:val="28"/>
          <w:szCs w:val="28"/>
        </w:rPr>
        <w:t>万元，上升</w:t>
      </w:r>
      <w:r>
        <w:rPr>
          <w:rStyle w:val="17"/>
          <w:rFonts w:hint="eastAsia" w:ascii="仿宋_GB2312" w:hAnsi="楷体" w:eastAsia="仿宋_GB2312"/>
          <w:b w:val="0"/>
          <w:bCs/>
          <w:spacing w:val="-4"/>
          <w:sz w:val="28"/>
          <w:szCs w:val="28"/>
          <w:lang w:val="en-US" w:eastAsia="zh-CN"/>
        </w:rPr>
        <w:t>0</w:t>
      </w:r>
      <w:r>
        <w:rPr>
          <w:rStyle w:val="17"/>
          <w:rFonts w:hint="eastAsia" w:ascii="仿宋_GB2312" w:hAnsi="楷体" w:eastAsia="仿宋_GB2312"/>
          <w:b w:val="0"/>
          <w:bCs/>
          <w:spacing w:val="-4"/>
          <w:sz w:val="28"/>
          <w:szCs w:val="28"/>
        </w:rPr>
        <w:t>%。</w:t>
      </w:r>
      <w:bookmarkStart w:id="18" w:name="_Toc70450305"/>
    </w:p>
    <w:p>
      <w:pPr>
        <w:pStyle w:val="6"/>
        <w:spacing w:line="360" w:lineRule="auto"/>
        <w:ind w:firstLine="562" w:firstLineChars="200"/>
        <w:rPr>
          <w:rStyle w:val="17"/>
          <w:rFonts w:hint="eastAsia" w:ascii="仿宋" w:hAnsi="仿宋" w:eastAsia="仿宋_GB2312"/>
          <w:b/>
          <w:bCs/>
          <w:lang w:val="en-US" w:eastAsia="zh-CN"/>
        </w:rPr>
      </w:pPr>
      <w:r>
        <w:rPr>
          <w:rStyle w:val="17"/>
          <w:rFonts w:hint="eastAsia" w:ascii="仿宋" w:hAnsi="仿宋" w:eastAsia="仿宋" w:cstheme="minorBidi"/>
          <w:b/>
          <w:bCs/>
          <w:kern w:val="2"/>
          <w:sz w:val="28"/>
          <w:szCs w:val="28"/>
          <w:lang w:val="en-US" w:eastAsia="zh-CN" w:bidi="ar-SA"/>
        </w:rPr>
        <w:t>3、专项资金管理情况</w:t>
      </w:r>
      <w:bookmarkEnd w:id="18"/>
    </w:p>
    <w:p>
      <w:pPr>
        <w:shd w:val="clear"/>
        <w:spacing w:line="360" w:lineRule="auto"/>
        <w:ind w:firstLine="544" w:firstLineChars="200"/>
        <w:rPr>
          <w:rStyle w:val="17"/>
          <w:rFonts w:hint="eastAsia"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为规范专项资金使用，提高专项资金使用效益，我部门</w:t>
      </w:r>
      <w:r>
        <w:rPr>
          <w:rStyle w:val="17"/>
          <w:rFonts w:hint="eastAsia" w:ascii="仿宋_GB2312" w:hAnsi="宋体" w:eastAsia="仿宋_GB2312"/>
          <w:b w:val="0"/>
          <w:bCs w:val="0"/>
          <w:spacing w:val="-4"/>
          <w:sz w:val="28"/>
          <w:szCs w:val="28"/>
          <w:highlight w:val="none"/>
          <w:lang w:eastAsia="zh-CN"/>
        </w:rPr>
        <w:t>特克斯县消防救援大队</w:t>
      </w:r>
      <w:r>
        <w:rPr>
          <w:rStyle w:val="17"/>
          <w:rFonts w:hint="eastAsia" w:ascii="仿宋_GB2312" w:hAnsi="宋体" w:eastAsia="仿宋_GB2312"/>
          <w:b w:val="0"/>
          <w:bCs w:val="0"/>
          <w:spacing w:val="-4"/>
          <w:sz w:val="28"/>
          <w:szCs w:val="28"/>
          <w:highlight w:val="none"/>
        </w:rPr>
        <w:t>主要采取四项措施。</w:t>
      </w:r>
    </w:p>
    <w:p>
      <w:pPr>
        <w:shd w:val="clear"/>
        <w:spacing w:line="360" w:lineRule="auto"/>
        <w:ind w:firstLine="544" w:firstLineChars="200"/>
        <w:rPr>
          <w:rStyle w:val="17"/>
          <w:rFonts w:hint="eastAsia"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hd w:val="clear"/>
        <w:spacing w:line="360" w:lineRule="auto"/>
        <w:ind w:firstLine="544" w:firstLineChars="200"/>
        <w:rPr>
          <w:rStyle w:val="17"/>
          <w:rFonts w:hint="eastAsia"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（1）制定了《</w:t>
      </w:r>
      <w:r>
        <w:rPr>
          <w:rStyle w:val="17"/>
          <w:rFonts w:hint="eastAsia" w:ascii="仿宋_GB2312" w:hAnsi="宋体" w:eastAsia="仿宋_GB2312"/>
          <w:b w:val="0"/>
          <w:bCs w:val="0"/>
          <w:spacing w:val="-4"/>
          <w:sz w:val="28"/>
          <w:szCs w:val="28"/>
          <w:highlight w:val="none"/>
          <w:lang w:eastAsia="zh-CN"/>
        </w:rPr>
        <w:t>特克斯县特克斯县消防救援大队专项资金管理办法</w:t>
      </w:r>
      <w:r>
        <w:rPr>
          <w:rStyle w:val="17"/>
          <w:rFonts w:hint="eastAsia" w:ascii="仿宋_GB2312" w:hAnsi="宋体" w:eastAsia="仿宋_GB2312"/>
          <w:b w:val="0"/>
          <w:bCs w:val="0"/>
          <w:spacing w:val="-4"/>
          <w:sz w:val="28"/>
          <w:szCs w:val="28"/>
          <w:highlight w:val="none"/>
        </w:rPr>
        <w:t>》，各项资金使用审批流程均按规定办理。涉及“三重一大”内容，严格按照规定提请</w:t>
      </w:r>
      <w:r>
        <w:rPr>
          <w:rStyle w:val="17"/>
          <w:rFonts w:hint="eastAsia" w:ascii="仿宋_GB2312" w:hAnsi="宋体" w:eastAsia="仿宋_GB2312"/>
          <w:b w:val="0"/>
          <w:bCs w:val="0"/>
          <w:spacing w:val="-4"/>
          <w:sz w:val="28"/>
          <w:szCs w:val="28"/>
          <w:highlight w:val="none"/>
          <w:lang w:eastAsia="zh-CN"/>
        </w:rPr>
        <w:t>大队</w:t>
      </w:r>
      <w:r>
        <w:rPr>
          <w:rStyle w:val="17"/>
          <w:rFonts w:hint="eastAsia" w:ascii="仿宋_GB2312" w:hAnsi="宋体" w:eastAsia="仿宋_GB2312"/>
          <w:b w:val="0"/>
          <w:bCs w:val="0"/>
          <w:spacing w:val="-4"/>
          <w:sz w:val="28"/>
          <w:szCs w:val="28"/>
          <w:highlight w:val="none"/>
        </w:rPr>
        <w:t>党组会审议决定，包括项目资金分配、重大项目确定、大额资金支付等。</w:t>
      </w:r>
    </w:p>
    <w:p>
      <w:pPr>
        <w:shd w:val="clear"/>
        <w:spacing w:line="360" w:lineRule="auto"/>
        <w:ind w:firstLine="544" w:firstLineChars="200"/>
        <w:rPr>
          <w:rStyle w:val="17"/>
          <w:rFonts w:hint="eastAsia"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（2）建立</w:t>
      </w:r>
      <w:r>
        <w:rPr>
          <w:rStyle w:val="17"/>
          <w:rFonts w:hint="eastAsia" w:ascii="仿宋_GB2312" w:hAnsi="宋体" w:eastAsia="仿宋_GB2312"/>
          <w:b w:val="0"/>
          <w:bCs w:val="0"/>
          <w:spacing w:val="-4"/>
          <w:sz w:val="28"/>
          <w:szCs w:val="28"/>
          <w:highlight w:val="none"/>
          <w:lang w:eastAsia="zh-CN"/>
        </w:rPr>
        <w:t>特克斯县消防救援大队</w:t>
      </w:r>
      <w:r>
        <w:rPr>
          <w:rStyle w:val="17"/>
          <w:rFonts w:hint="eastAsia" w:ascii="仿宋_GB2312" w:hAnsi="宋体" w:eastAsia="仿宋_GB2312"/>
          <w:b w:val="0"/>
          <w:bCs w:val="0"/>
          <w:spacing w:val="-4"/>
          <w:sz w:val="28"/>
          <w:szCs w:val="28"/>
          <w:highlight w:val="none"/>
        </w:rPr>
        <w:t>专项资金专帐，做到有据可依，有据可查。</w:t>
      </w:r>
    </w:p>
    <w:p>
      <w:pPr>
        <w:shd w:val="clear"/>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（3）制订了</w:t>
      </w:r>
      <w:r>
        <w:rPr>
          <w:rStyle w:val="17"/>
          <w:rFonts w:hint="eastAsia" w:ascii="仿宋_GB2312" w:hAnsi="楷体" w:eastAsia="仿宋_GB2312"/>
          <w:b w:val="0"/>
          <w:spacing w:val="-4"/>
          <w:sz w:val="28"/>
          <w:szCs w:val="28"/>
          <w:lang w:eastAsia="zh-CN"/>
        </w:rPr>
        <w:t>特克斯县消防救援大队</w:t>
      </w:r>
      <w:r>
        <w:rPr>
          <w:rStyle w:val="17"/>
          <w:rFonts w:hint="eastAsia" w:ascii="仿宋_GB2312" w:hAnsi="楷体" w:eastAsia="仿宋_GB2312"/>
          <w:b w:val="0"/>
          <w:spacing w:val="-4"/>
          <w:sz w:val="28"/>
          <w:szCs w:val="28"/>
        </w:rPr>
        <w:t>项目实施方案，确保项目</w:t>
      </w:r>
      <w:r>
        <w:rPr>
          <w:rStyle w:val="17"/>
          <w:rFonts w:hint="eastAsia" w:ascii="仿宋_GB2312" w:hAnsi="楷体" w:eastAsia="仿宋_GB2312"/>
          <w:b w:val="0"/>
          <w:spacing w:val="-4"/>
          <w:sz w:val="28"/>
          <w:szCs w:val="28"/>
          <w:lang w:eastAsia="zh-CN"/>
        </w:rPr>
        <w:t>资金使用安全</w:t>
      </w:r>
      <w:r>
        <w:rPr>
          <w:rStyle w:val="17"/>
          <w:rFonts w:hint="eastAsia" w:ascii="仿宋_GB2312" w:hAnsi="楷体" w:eastAsia="仿宋_GB2312"/>
          <w:b w:val="0"/>
          <w:spacing w:val="-4"/>
          <w:sz w:val="28"/>
          <w:szCs w:val="28"/>
        </w:rPr>
        <w:t>。</w:t>
      </w:r>
    </w:p>
    <w:p>
      <w:pPr>
        <w:shd w:val="clear"/>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w:t>
      </w:r>
      <w:r>
        <w:rPr>
          <w:rStyle w:val="17"/>
          <w:rFonts w:hint="eastAsia" w:ascii="仿宋_GB2312" w:hAnsi="楷体" w:eastAsia="仿宋_GB2312"/>
          <w:b w:val="0"/>
          <w:spacing w:val="-4"/>
          <w:sz w:val="28"/>
          <w:szCs w:val="28"/>
          <w:lang w:eastAsia="zh-CN"/>
        </w:rPr>
        <w:t>特克斯县消防救援大队</w:t>
      </w:r>
      <w:r>
        <w:rPr>
          <w:rStyle w:val="17"/>
          <w:rFonts w:hint="eastAsia" w:ascii="仿宋_GB2312" w:hAnsi="楷体" w:eastAsia="仿宋_GB2312"/>
          <w:b w:val="0"/>
          <w:spacing w:val="-4"/>
          <w:sz w:val="28"/>
          <w:szCs w:val="28"/>
        </w:rPr>
        <w:t>项目验收，确保</w:t>
      </w:r>
      <w:r>
        <w:rPr>
          <w:rStyle w:val="17"/>
          <w:rFonts w:hint="eastAsia" w:ascii="仿宋_GB2312" w:hAnsi="楷体" w:eastAsia="仿宋_GB2312"/>
          <w:b w:val="0"/>
          <w:spacing w:val="-4"/>
          <w:sz w:val="28"/>
          <w:szCs w:val="28"/>
          <w:lang w:eastAsia="zh-CN"/>
        </w:rPr>
        <w:t>项目质量</w:t>
      </w:r>
      <w:r>
        <w:rPr>
          <w:rStyle w:val="17"/>
          <w:rFonts w:hint="eastAsia" w:ascii="仿宋_GB2312" w:hAnsi="楷体" w:eastAsia="仿宋_GB2312"/>
          <w:b w:val="0"/>
          <w:spacing w:val="-4"/>
          <w:sz w:val="28"/>
          <w:szCs w:val="28"/>
        </w:rPr>
        <w:t>。</w:t>
      </w:r>
    </w:p>
    <w:p>
      <w:pPr>
        <w:shd w:val="clear"/>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w:t>
      </w:r>
      <w:r>
        <w:rPr>
          <w:rStyle w:val="17"/>
          <w:rFonts w:hint="eastAsia" w:ascii="仿宋_GB2312" w:hAnsi="楷体" w:eastAsia="仿宋_GB2312"/>
          <w:b w:val="0"/>
          <w:spacing w:val="-4"/>
          <w:sz w:val="28"/>
          <w:szCs w:val="28"/>
          <w:lang w:eastAsia="zh-CN"/>
        </w:rPr>
        <w:t>大队</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lang w:eastAsia="zh-CN"/>
        </w:rPr>
        <w:t>特克斯县消防救援大队</w:t>
      </w:r>
      <w:r>
        <w:rPr>
          <w:rStyle w:val="17"/>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shd w:val="clear"/>
        <w:spacing w:line="360" w:lineRule="auto"/>
        <w:ind w:firstLine="492" w:firstLineChars="181"/>
        <w:rPr>
          <w:rStyle w:val="17"/>
          <w:rFonts w:hint="eastAsia" w:ascii="仿宋_GB2312" w:hAnsi="楷体" w:eastAsia="仿宋_GB2312"/>
          <w:b w:val="0"/>
          <w:spacing w:val="-4"/>
          <w:sz w:val="28"/>
          <w:szCs w:val="28"/>
        </w:rPr>
      </w:pPr>
    </w:p>
    <w:p>
      <w:pPr>
        <w:ind w:firstLine="723" w:firstLineChars="200"/>
        <w:rPr>
          <w:rFonts w:hint="eastAsia" w:ascii="仿宋" w:hAnsi="仿宋" w:eastAsia="仿宋" w:cstheme="majorBidi"/>
          <w:b/>
          <w:bCs/>
          <w:kern w:val="2"/>
          <w:sz w:val="36"/>
          <w:szCs w:val="36"/>
          <w:lang w:val="en-US" w:eastAsia="zh-CN" w:bidi="ar"/>
        </w:rPr>
      </w:pPr>
      <w:bookmarkStart w:id="19" w:name="_Toc70450306"/>
      <w:r>
        <w:rPr>
          <w:rFonts w:hint="eastAsia" w:ascii="仿宋" w:hAnsi="仿宋" w:eastAsia="仿宋" w:cstheme="majorBidi"/>
          <w:b/>
          <w:bCs/>
          <w:kern w:val="2"/>
          <w:sz w:val="36"/>
          <w:szCs w:val="36"/>
          <w:lang w:val="en-US" w:eastAsia="zh-CN" w:bidi="ar"/>
        </w:rPr>
        <w:t>三、部门单位专项组织实施情况</w:t>
      </w:r>
      <w:bookmarkEnd w:id="19"/>
    </w:p>
    <w:p>
      <w:pPr>
        <w:ind w:firstLine="544" w:firstLineChars="200"/>
        <w:rPr>
          <w:rFonts w:hint="eastAsia" w:ascii="仿宋_GB2312" w:hAnsi="仿宋_GB2312" w:eastAsia="仿宋_GB2312" w:cs="仿宋_GB2312"/>
          <w:sz w:val="32"/>
          <w:szCs w:val="32"/>
        </w:rPr>
      </w:pPr>
      <w:r>
        <w:rPr>
          <w:rStyle w:val="17"/>
          <w:rFonts w:hint="eastAsia" w:ascii="仿宋_GB2312" w:hAnsi="楷体" w:eastAsia="仿宋_GB2312"/>
          <w:b w:val="0"/>
          <w:spacing w:val="-4"/>
          <w:sz w:val="28"/>
          <w:szCs w:val="28"/>
        </w:rPr>
        <w:t>本单位2021年度未安排项目支出预算</w:t>
      </w:r>
      <w:bookmarkStart w:id="20" w:name="_Toc70450310"/>
    </w:p>
    <w:bookmarkEnd w:id="20"/>
    <w:p>
      <w:pPr>
        <w:pStyle w:val="4"/>
        <w:spacing w:line="360" w:lineRule="auto"/>
        <w:ind w:firstLine="723" w:firstLineChars="200"/>
        <w:rPr>
          <w:rFonts w:ascii="仿宋" w:hAnsi="仿宋" w:eastAsia="仿宋"/>
          <w:sz w:val="36"/>
          <w:szCs w:val="36"/>
          <w:lang w:bidi="ar"/>
        </w:rPr>
      </w:pPr>
      <w:r>
        <w:rPr>
          <w:rFonts w:hint="eastAsia" w:ascii="仿宋" w:hAnsi="仿宋" w:eastAsia="仿宋"/>
          <w:sz w:val="36"/>
          <w:szCs w:val="36"/>
          <w:lang w:bidi="ar"/>
        </w:rPr>
        <w:t>四、资产管理情况</w:t>
      </w:r>
    </w:p>
    <w:p>
      <w:pPr>
        <w:ind w:firstLine="643" w:firstLineChars="200"/>
        <w:rPr>
          <w:rStyle w:val="17"/>
          <w:rFonts w:hint="eastAsia" w:ascii="仿宋" w:hAnsi="仿宋" w:eastAsia="仿宋" w:cstheme="minorBidi"/>
          <w:kern w:val="2"/>
          <w:sz w:val="32"/>
          <w:szCs w:val="32"/>
          <w:lang w:val="en-US" w:eastAsia="zh-CN" w:bidi="ar-SA"/>
        </w:rPr>
      </w:pPr>
      <w:r>
        <w:rPr>
          <w:rStyle w:val="17"/>
          <w:rFonts w:hint="eastAsia" w:ascii="仿宋" w:hAnsi="仿宋" w:eastAsia="仿宋" w:cstheme="minorBidi"/>
          <w:kern w:val="2"/>
          <w:sz w:val="32"/>
          <w:szCs w:val="32"/>
          <w:lang w:val="en-US" w:eastAsia="zh-CN" w:bidi="ar-SA"/>
        </w:rPr>
        <w:t>（一）资产配置情况</w:t>
      </w:r>
    </w:p>
    <w:p>
      <w:pPr>
        <w:shd w:val="clea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202</w:t>
      </w:r>
      <w:r>
        <w:rPr>
          <w:rStyle w:val="17"/>
          <w:rFonts w:hint="eastAsia" w:ascii="仿宋_GB2312" w:hAnsi="宋体" w:eastAsia="仿宋_GB2312"/>
          <w:b w:val="0"/>
          <w:bCs w:val="0"/>
          <w:spacing w:val="-4"/>
          <w:sz w:val="28"/>
          <w:szCs w:val="28"/>
          <w:highlight w:val="none"/>
          <w:lang w:val="en-US" w:eastAsia="zh-CN"/>
        </w:rPr>
        <w:t>1</w:t>
      </w:r>
      <w:r>
        <w:rPr>
          <w:rStyle w:val="17"/>
          <w:rFonts w:hint="eastAsia" w:ascii="仿宋_GB2312" w:hAnsi="宋体" w:eastAsia="仿宋_GB2312"/>
          <w:b w:val="0"/>
          <w:bCs w:val="0"/>
          <w:spacing w:val="-4"/>
          <w:sz w:val="28"/>
          <w:szCs w:val="28"/>
          <w:highlight w:val="none"/>
        </w:rPr>
        <w:t>年我</w:t>
      </w:r>
      <w:r>
        <w:rPr>
          <w:rStyle w:val="17"/>
          <w:rFonts w:hint="eastAsia" w:ascii="仿宋_GB2312" w:hAnsi="宋体" w:eastAsia="仿宋_GB2312"/>
          <w:b w:val="0"/>
          <w:bCs w:val="0"/>
          <w:spacing w:val="-4"/>
          <w:sz w:val="28"/>
          <w:szCs w:val="28"/>
          <w:highlight w:val="none"/>
          <w:lang w:val="en-US" w:eastAsia="zh-CN"/>
        </w:rPr>
        <w:t>单位资产总额2269.7</w:t>
      </w:r>
      <w:r>
        <w:rPr>
          <w:rStyle w:val="17"/>
          <w:rFonts w:hint="eastAsia" w:ascii="仿宋_GB2312" w:hAnsi="宋体" w:eastAsia="仿宋_GB2312"/>
          <w:b w:val="0"/>
          <w:bCs w:val="0"/>
          <w:spacing w:val="-4"/>
          <w:sz w:val="28"/>
          <w:szCs w:val="28"/>
          <w:highlight w:val="none"/>
        </w:rPr>
        <w:t>万元，其中流动资产</w:t>
      </w:r>
      <w:r>
        <w:rPr>
          <w:rStyle w:val="17"/>
          <w:rFonts w:ascii="仿宋_GB2312" w:hAnsi="宋体" w:eastAsia="仿宋_GB2312"/>
          <w:b w:val="0"/>
          <w:bCs w:val="0"/>
          <w:spacing w:val="-4"/>
          <w:sz w:val="28"/>
          <w:szCs w:val="28"/>
          <w:highlight w:val="none"/>
        </w:rPr>
        <w:t xml:space="preserve"> </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万元，固定资产净值</w:t>
      </w:r>
      <w:r>
        <w:rPr>
          <w:rStyle w:val="17"/>
          <w:rFonts w:hint="eastAsia" w:ascii="仿宋_GB2312" w:hAnsi="宋体" w:eastAsia="仿宋_GB2312"/>
          <w:b w:val="0"/>
          <w:bCs w:val="0"/>
          <w:spacing w:val="-4"/>
          <w:sz w:val="28"/>
          <w:szCs w:val="28"/>
          <w:highlight w:val="none"/>
          <w:lang w:val="en-US" w:eastAsia="zh-CN"/>
        </w:rPr>
        <w:t>2269.7</w:t>
      </w:r>
      <w:r>
        <w:rPr>
          <w:rStyle w:val="17"/>
          <w:rFonts w:hint="eastAsia" w:ascii="仿宋_GB2312" w:hAnsi="宋体" w:eastAsia="仿宋_GB2312"/>
          <w:b w:val="0"/>
          <w:bCs w:val="0"/>
          <w:spacing w:val="-4"/>
          <w:sz w:val="28"/>
          <w:szCs w:val="28"/>
          <w:highlight w:val="none"/>
        </w:rPr>
        <w:t>万元（其中：土地、房屋及构筑物</w:t>
      </w:r>
      <w:r>
        <w:rPr>
          <w:rFonts w:hint="eastAsia" w:ascii="仿宋_GB2312" w:hAnsi="仿宋_GB2312" w:eastAsia="仿宋_GB2312" w:cs="仿宋_GB2312"/>
          <w:sz w:val="32"/>
          <w:szCs w:val="32"/>
          <w:highlight w:val="none"/>
          <w:lang w:val="en-US" w:eastAsia="zh-CN"/>
        </w:rPr>
        <w:t>1481.61</w:t>
      </w:r>
      <w:r>
        <w:rPr>
          <w:rStyle w:val="17"/>
          <w:rFonts w:hint="eastAsia" w:ascii="仿宋_GB2312" w:hAnsi="宋体" w:eastAsia="仿宋_GB2312"/>
          <w:b w:val="0"/>
          <w:bCs w:val="0"/>
          <w:spacing w:val="-4"/>
          <w:sz w:val="28"/>
          <w:szCs w:val="28"/>
          <w:highlight w:val="none"/>
        </w:rPr>
        <w:t>万元，占固定资产净值的</w:t>
      </w:r>
      <w:r>
        <w:rPr>
          <w:rStyle w:val="17"/>
          <w:rFonts w:hint="eastAsia" w:ascii="仿宋_GB2312" w:hAnsi="宋体" w:eastAsia="仿宋_GB2312"/>
          <w:b w:val="0"/>
          <w:bCs w:val="0"/>
          <w:spacing w:val="-4"/>
          <w:sz w:val="28"/>
          <w:szCs w:val="28"/>
          <w:highlight w:val="none"/>
          <w:lang w:val="en-US" w:eastAsia="zh-CN"/>
        </w:rPr>
        <w:t>65.27</w:t>
      </w:r>
      <w:r>
        <w:rPr>
          <w:rStyle w:val="17"/>
          <w:rFonts w:hint="eastAsia" w:ascii="仿宋_GB2312" w:hAnsi="宋体" w:eastAsia="仿宋_GB2312"/>
          <w:b w:val="0"/>
          <w:bCs w:val="0"/>
          <w:spacing w:val="-4"/>
          <w:sz w:val="28"/>
          <w:szCs w:val="28"/>
          <w:highlight w:val="none"/>
        </w:rPr>
        <w:t>%；通用设备</w:t>
      </w:r>
      <w:r>
        <w:rPr>
          <w:rStyle w:val="17"/>
          <w:rFonts w:hint="eastAsia" w:ascii="仿宋_GB2312" w:hAnsi="宋体" w:eastAsia="仿宋_GB2312"/>
          <w:b w:val="0"/>
          <w:bCs w:val="0"/>
          <w:spacing w:val="-4"/>
          <w:sz w:val="28"/>
          <w:szCs w:val="28"/>
          <w:highlight w:val="none"/>
          <w:lang w:val="en-US" w:eastAsia="zh-CN"/>
        </w:rPr>
        <w:t>642</w:t>
      </w:r>
      <w:r>
        <w:rPr>
          <w:rStyle w:val="17"/>
          <w:rFonts w:ascii="仿宋_GB2312" w:hAnsi="宋体" w:eastAsia="仿宋_GB2312"/>
          <w:b w:val="0"/>
          <w:bCs w:val="0"/>
          <w:spacing w:val="-4"/>
          <w:sz w:val="28"/>
          <w:szCs w:val="28"/>
          <w:highlight w:val="none"/>
        </w:rPr>
        <w:t xml:space="preserve"> </w:t>
      </w:r>
      <w:r>
        <w:rPr>
          <w:rStyle w:val="17"/>
          <w:rFonts w:hint="eastAsia" w:ascii="仿宋_GB2312" w:hAnsi="宋体" w:eastAsia="仿宋_GB2312"/>
          <w:b w:val="0"/>
          <w:bCs w:val="0"/>
          <w:spacing w:val="-4"/>
          <w:sz w:val="28"/>
          <w:szCs w:val="28"/>
          <w:highlight w:val="none"/>
        </w:rPr>
        <w:t>万元，占固定资产净值的</w:t>
      </w:r>
      <w:r>
        <w:rPr>
          <w:rStyle w:val="17"/>
          <w:rFonts w:hint="eastAsia" w:ascii="仿宋_GB2312" w:hAnsi="宋体" w:eastAsia="仿宋_GB2312"/>
          <w:b w:val="0"/>
          <w:bCs w:val="0"/>
          <w:spacing w:val="-4"/>
          <w:sz w:val="28"/>
          <w:szCs w:val="28"/>
          <w:highlight w:val="none"/>
          <w:lang w:val="en-US" w:eastAsia="zh-CN"/>
        </w:rPr>
        <w:t>28.29</w:t>
      </w:r>
      <w:r>
        <w:rPr>
          <w:rStyle w:val="17"/>
          <w:rFonts w:hint="eastAsia" w:ascii="仿宋_GB2312" w:hAnsi="宋体" w:eastAsia="仿宋_GB2312"/>
          <w:b w:val="0"/>
          <w:bCs w:val="0"/>
          <w:spacing w:val="-4"/>
          <w:sz w:val="28"/>
          <w:szCs w:val="28"/>
          <w:highlight w:val="none"/>
        </w:rPr>
        <w:t>%；专用设备</w:t>
      </w:r>
      <w:r>
        <w:rPr>
          <w:rStyle w:val="17"/>
          <w:rFonts w:hint="eastAsia" w:ascii="仿宋_GB2312" w:hAnsi="宋体" w:eastAsia="仿宋_GB2312"/>
          <w:b w:val="0"/>
          <w:bCs w:val="0"/>
          <w:spacing w:val="-4"/>
          <w:sz w:val="28"/>
          <w:szCs w:val="28"/>
          <w:highlight w:val="none"/>
          <w:lang w:val="en-US" w:eastAsia="zh-CN"/>
        </w:rPr>
        <w:t>108.93</w:t>
      </w:r>
      <w:r>
        <w:rPr>
          <w:rStyle w:val="17"/>
          <w:rFonts w:hint="eastAsia" w:ascii="仿宋_GB2312" w:hAnsi="宋体" w:eastAsia="仿宋_GB2312"/>
          <w:b w:val="0"/>
          <w:bCs w:val="0"/>
          <w:spacing w:val="-4"/>
          <w:sz w:val="28"/>
          <w:szCs w:val="28"/>
          <w:highlight w:val="none"/>
        </w:rPr>
        <w:t>万元，占固定资产净值的</w:t>
      </w:r>
      <w:r>
        <w:rPr>
          <w:rStyle w:val="17"/>
          <w:rFonts w:hint="eastAsia" w:ascii="仿宋_GB2312" w:hAnsi="宋体" w:eastAsia="仿宋_GB2312"/>
          <w:b w:val="0"/>
          <w:bCs w:val="0"/>
          <w:spacing w:val="-4"/>
          <w:sz w:val="28"/>
          <w:szCs w:val="28"/>
          <w:highlight w:val="none"/>
          <w:lang w:val="en-US" w:eastAsia="zh-CN"/>
        </w:rPr>
        <w:t>4.80</w:t>
      </w:r>
      <w:r>
        <w:rPr>
          <w:rStyle w:val="17"/>
          <w:rFonts w:hint="eastAsia" w:ascii="仿宋_GB2312" w:hAnsi="宋体" w:eastAsia="仿宋_GB2312"/>
          <w:b w:val="0"/>
          <w:bCs w:val="0"/>
          <w:spacing w:val="-4"/>
          <w:sz w:val="28"/>
          <w:szCs w:val="28"/>
          <w:highlight w:val="none"/>
        </w:rPr>
        <w:t>%；</w:t>
      </w:r>
      <w:r>
        <w:rPr>
          <w:rStyle w:val="17"/>
          <w:rFonts w:hint="eastAsia" w:ascii="仿宋_GB2312" w:hAnsi="宋体" w:eastAsia="仿宋_GB2312"/>
          <w:b w:val="0"/>
          <w:bCs w:val="0"/>
          <w:spacing w:val="-4"/>
          <w:sz w:val="28"/>
          <w:szCs w:val="28"/>
          <w:highlight w:val="none"/>
          <w:lang w:eastAsia="zh-CN"/>
        </w:rPr>
        <w:t>家具、用具、装具及动植物</w:t>
      </w:r>
      <w:r>
        <w:rPr>
          <w:rStyle w:val="17"/>
          <w:rFonts w:hint="eastAsia" w:ascii="仿宋_GB2312" w:hAnsi="宋体" w:eastAsia="仿宋_GB2312"/>
          <w:b w:val="0"/>
          <w:bCs w:val="0"/>
          <w:spacing w:val="-4"/>
          <w:sz w:val="28"/>
          <w:szCs w:val="28"/>
          <w:highlight w:val="none"/>
          <w:lang w:val="en-US" w:eastAsia="zh-CN"/>
        </w:rPr>
        <w:t>36.98万元，</w:t>
      </w:r>
      <w:r>
        <w:rPr>
          <w:rStyle w:val="17"/>
          <w:rFonts w:hint="eastAsia" w:ascii="仿宋_GB2312" w:hAnsi="宋体" w:eastAsia="仿宋_GB2312"/>
          <w:b w:val="0"/>
          <w:bCs w:val="0"/>
          <w:spacing w:val="-4"/>
          <w:sz w:val="28"/>
          <w:szCs w:val="28"/>
          <w:highlight w:val="none"/>
        </w:rPr>
        <w:t>占固定资产净值的</w:t>
      </w:r>
      <w:r>
        <w:rPr>
          <w:rStyle w:val="17"/>
          <w:rFonts w:hint="eastAsia" w:ascii="仿宋_GB2312" w:hAnsi="宋体" w:eastAsia="仿宋_GB2312"/>
          <w:b w:val="0"/>
          <w:bCs w:val="0"/>
          <w:spacing w:val="-4"/>
          <w:sz w:val="28"/>
          <w:szCs w:val="28"/>
          <w:highlight w:val="none"/>
          <w:lang w:val="en-US" w:eastAsia="zh-CN"/>
        </w:rPr>
        <w:t>1.63</w:t>
      </w:r>
      <w:r>
        <w:rPr>
          <w:rStyle w:val="17"/>
          <w:rFonts w:hint="eastAsia" w:ascii="仿宋_GB2312" w:hAnsi="宋体" w:eastAsia="仿宋_GB2312"/>
          <w:b w:val="0"/>
          <w:bCs w:val="0"/>
          <w:spacing w:val="-4"/>
          <w:sz w:val="28"/>
          <w:szCs w:val="28"/>
          <w:highlight w:val="none"/>
        </w:rPr>
        <w:t>%</w:t>
      </w:r>
      <w:r>
        <w:rPr>
          <w:rStyle w:val="17"/>
          <w:rFonts w:hint="eastAsia" w:ascii="仿宋_GB2312" w:hAnsi="宋体" w:eastAsia="仿宋_GB2312"/>
          <w:b w:val="0"/>
          <w:bCs w:val="0"/>
          <w:spacing w:val="-4"/>
          <w:sz w:val="28"/>
          <w:szCs w:val="28"/>
          <w:highlight w:val="none"/>
          <w:lang w:eastAsia="zh-CN"/>
        </w:rPr>
        <w:t>，文物和陈列品</w:t>
      </w:r>
      <w:r>
        <w:rPr>
          <w:rStyle w:val="17"/>
          <w:rFonts w:hint="eastAsia" w:ascii="仿宋_GB2312" w:hAnsi="宋体" w:eastAsia="仿宋_GB2312"/>
          <w:b w:val="0"/>
          <w:bCs w:val="0"/>
          <w:spacing w:val="-4"/>
          <w:sz w:val="28"/>
          <w:szCs w:val="28"/>
          <w:highlight w:val="none"/>
          <w:lang w:val="en-US" w:eastAsia="zh-CN"/>
        </w:rPr>
        <w:t>0.18万元，</w:t>
      </w:r>
      <w:r>
        <w:rPr>
          <w:rStyle w:val="17"/>
          <w:rFonts w:hint="eastAsia" w:ascii="仿宋_GB2312" w:hAnsi="宋体" w:eastAsia="仿宋_GB2312"/>
          <w:b w:val="0"/>
          <w:bCs w:val="0"/>
          <w:spacing w:val="-4"/>
          <w:sz w:val="28"/>
          <w:szCs w:val="28"/>
          <w:highlight w:val="none"/>
        </w:rPr>
        <w:t>占固定资产净值的</w:t>
      </w:r>
      <w:r>
        <w:rPr>
          <w:rStyle w:val="17"/>
          <w:rFonts w:hint="eastAsia" w:ascii="仿宋_GB2312" w:hAnsi="宋体" w:eastAsia="仿宋_GB2312"/>
          <w:b w:val="0"/>
          <w:bCs w:val="0"/>
          <w:spacing w:val="-4"/>
          <w:sz w:val="28"/>
          <w:szCs w:val="28"/>
          <w:highlight w:val="none"/>
          <w:lang w:val="en-US" w:eastAsia="zh-CN"/>
        </w:rPr>
        <w:t>0.01</w:t>
      </w:r>
      <w:r>
        <w:rPr>
          <w:rStyle w:val="17"/>
          <w:rFonts w:hint="eastAsia" w:ascii="仿宋_GB2312" w:hAnsi="宋体" w:eastAsia="仿宋_GB2312"/>
          <w:b w:val="0"/>
          <w:bCs w:val="0"/>
          <w:spacing w:val="-4"/>
          <w:sz w:val="28"/>
          <w:szCs w:val="28"/>
          <w:highlight w:val="none"/>
        </w:rPr>
        <w:t>%）。</w:t>
      </w:r>
    </w:p>
    <w:p>
      <w:pPr>
        <w:shd w:val="clea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本年度流动资产</w:t>
      </w:r>
      <w:r>
        <w:rPr>
          <w:rStyle w:val="17"/>
          <w:rFonts w:hint="eastAsia" w:ascii="仿宋_GB2312" w:hAnsi="宋体" w:eastAsia="仿宋_GB2312"/>
          <w:b w:val="0"/>
          <w:bCs w:val="0"/>
          <w:spacing w:val="-4"/>
          <w:sz w:val="28"/>
          <w:szCs w:val="28"/>
          <w:highlight w:val="none"/>
          <w:lang w:val="en-US" w:eastAsia="zh-CN"/>
        </w:rPr>
        <w:t>0</w:t>
      </w:r>
      <w:r>
        <w:rPr>
          <w:rStyle w:val="17"/>
          <w:rFonts w:hint="eastAsia" w:ascii="仿宋_GB2312" w:hAnsi="宋体" w:eastAsia="仿宋_GB2312"/>
          <w:b w:val="0"/>
          <w:bCs w:val="0"/>
          <w:spacing w:val="-4"/>
          <w:sz w:val="28"/>
          <w:szCs w:val="28"/>
          <w:highlight w:val="none"/>
        </w:rPr>
        <w:t>万元，比上年增加（减少）</w:t>
      </w:r>
      <w:r>
        <w:rPr>
          <w:rStyle w:val="17"/>
          <w:rFonts w:hint="eastAsia" w:ascii="仿宋_GB2312" w:hAnsi="宋体" w:eastAsia="仿宋_GB2312"/>
          <w:b w:val="0"/>
          <w:bCs w:val="0"/>
          <w:spacing w:val="-4"/>
          <w:sz w:val="28"/>
          <w:szCs w:val="28"/>
          <w:highlight w:val="none"/>
          <w:lang w:val="en-US" w:eastAsia="zh-CN"/>
        </w:rPr>
        <w:t>0</w:t>
      </w:r>
      <w:r>
        <w:rPr>
          <w:rStyle w:val="17"/>
          <w:rFonts w:ascii="仿宋_GB2312" w:hAnsi="宋体" w:eastAsia="仿宋_GB2312"/>
          <w:b w:val="0"/>
          <w:bCs w:val="0"/>
          <w:spacing w:val="-4"/>
          <w:sz w:val="28"/>
          <w:szCs w:val="28"/>
          <w:highlight w:val="none"/>
        </w:rPr>
        <w:t xml:space="preserve"> </w:t>
      </w:r>
      <w:r>
        <w:rPr>
          <w:rStyle w:val="17"/>
          <w:rFonts w:hint="eastAsia" w:ascii="仿宋_GB2312" w:hAnsi="宋体" w:eastAsia="仿宋_GB2312"/>
          <w:b w:val="0"/>
          <w:bCs w:val="0"/>
          <w:spacing w:val="-4"/>
          <w:sz w:val="28"/>
          <w:szCs w:val="28"/>
          <w:highlight w:val="none"/>
        </w:rPr>
        <w:t>万元。</w:t>
      </w:r>
    </w:p>
    <w:p>
      <w:pPr>
        <w:shd w:val="clear"/>
        <w:spacing w:line="360" w:lineRule="auto"/>
        <w:ind w:firstLine="544" w:firstLineChars="200"/>
        <w:rPr>
          <w:rStyle w:val="17"/>
          <w:rFonts w:hint="eastAsia"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本年度固定资产</w:t>
      </w:r>
      <w:r>
        <w:rPr>
          <w:rStyle w:val="17"/>
          <w:rFonts w:hint="eastAsia" w:ascii="仿宋_GB2312" w:hAnsi="宋体" w:eastAsia="仿宋_GB2312"/>
          <w:b w:val="0"/>
          <w:bCs w:val="0"/>
          <w:spacing w:val="-4"/>
          <w:sz w:val="28"/>
          <w:szCs w:val="28"/>
          <w:highlight w:val="none"/>
          <w:lang w:val="en-US" w:eastAsia="zh-CN"/>
        </w:rPr>
        <w:t>2269.7</w:t>
      </w:r>
      <w:r>
        <w:rPr>
          <w:rStyle w:val="17"/>
          <w:rFonts w:hint="eastAsia" w:ascii="仿宋_GB2312" w:hAnsi="宋体" w:eastAsia="仿宋_GB2312"/>
          <w:b w:val="0"/>
          <w:bCs w:val="0"/>
          <w:spacing w:val="-4"/>
          <w:sz w:val="28"/>
          <w:szCs w:val="28"/>
          <w:highlight w:val="none"/>
        </w:rPr>
        <w:t>万元，比上年增加</w:t>
      </w:r>
      <w:r>
        <w:rPr>
          <w:rStyle w:val="17"/>
          <w:rFonts w:hint="eastAsia" w:ascii="仿宋_GB2312" w:hAnsi="宋体" w:eastAsia="仿宋_GB2312"/>
          <w:b w:val="0"/>
          <w:bCs w:val="0"/>
          <w:spacing w:val="-4"/>
          <w:sz w:val="28"/>
          <w:szCs w:val="28"/>
          <w:highlight w:val="none"/>
          <w:lang w:val="en-US" w:eastAsia="zh-CN"/>
        </w:rPr>
        <w:t>8.66</w:t>
      </w:r>
      <w:r>
        <w:rPr>
          <w:rStyle w:val="17"/>
          <w:rFonts w:hint="eastAsia" w:ascii="仿宋_GB2312" w:hAnsi="宋体" w:eastAsia="仿宋_GB2312"/>
          <w:b w:val="0"/>
          <w:bCs w:val="0"/>
          <w:spacing w:val="-4"/>
          <w:sz w:val="28"/>
          <w:szCs w:val="28"/>
          <w:highlight w:val="none"/>
        </w:rPr>
        <w:t>万元，原因是：我单位配置固定资产8.66万元（账面原值，下同）。从资产类别分析，配置通用设备7.41万元，占 85.57 %；接受捐赠专用设备1.25万元，占 14.43 %。从配置方式分析，新购7.41万元，占85.57%；接受捐赠1.25万元，占14.43%。</w:t>
      </w:r>
    </w:p>
    <w:p>
      <w:pPr>
        <w:shd w:val="clear"/>
        <w:snapToGrid w:val="0"/>
        <w:spacing w:line="360" w:lineRule="auto"/>
        <w:ind w:firstLine="544" w:firstLineChars="200"/>
        <w:rPr>
          <w:rFonts w:hint="eastAsia"/>
          <w:color w:val="4BACC6" w:themeColor="accent5"/>
          <w:highlight w:val="none"/>
          <w:lang w:val="en-US" w:eastAsia="zh-CN"/>
          <w14:textFill>
            <w14:solidFill>
              <w14:schemeClr w14:val="accent5"/>
            </w14:solidFill>
          </w14:textFill>
        </w:rPr>
      </w:pPr>
      <w:r>
        <w:rPr>
          <w:rStyle w:val="17"/>
          <w:rFonts w:hint="eastAsia" w:ascii="仿宋_GB2312" w:hAnsi="宋体" w:eastAsia="仿宋_GB2312"/>
          <w:b w:val="0"/>
          <w:bCs w:val="0"/>
          <w:spacing w:val="-4"/>
          <w:sz w:val="28"/>
          <w:szCs w:val="28"/>
          <w:highlight w:val="none"/>
        </w:rPr>
        <w:t>实际在用固定资产</w:t>
      </w:r>
      <w:r>
        <w:rPr>
          <w:rStyle w:val="17"/>
          <w:rFonts w:hint="eastAsia" w:ascii="仿宋_GB2312" w:hAnsi="宋体" w:eastAsia="仿宋_GB2312"/>
          <w:b w:val="0"/>
          <w:bCs w:val="0"/>
          <w:spacing w:val="-4"/>
          <w:sz w:val="28"/>
          <w:szCs w:val="28"/>
          <w:highlight w:val="none"/>
          <w:lang w:val="en-US" w:eastAsia="zh-CN"/>
        </w:rPr>
        <w:t>2269.7</w:t>
      </w:r>
      <w:r>
        <w:rPr>
          <w:rStyle w:val="17"/>
          <w:rFonts w:hint="eastAsia" w:ascii="仿宋_GB2312" w:hAnsi="宋体" w:eastAsia="仿宋_GB2312"/>
          <w:b w:val="0"/>
          <w:bCs w:val="0"/>
          <w:spacing w:val="-4"/>
          <w:sz w:val="28"/>
          <w:szCs w:val="28"/>
          <w:highlight w:val="none"/>
        </w:rPr>
        <w:t>万元，固定资产利用率</w:t>
      </w:r>
      <w:r>
        <w:rPr>
          <w:rStyle w:val="17"/>
          <w:rFonts w:hint="eastAsia" w:ascii="仿宋_GB2312" w:hAnsi="宋体" w:eastAsia="仿宋_GB2312"/>
          <w:b w:val="0"/>
          <w:bCs w:val="0"/>
          <w:spacing w:val="-4"/>
          <w:sz w:val="28"/>
          <w:szCs w:val="28"/>
          <w:highlight w:val="none"/>
          <w:lang w:val="en-US" w:eastAsia="zh-CN"/>
        </w:rPr>
        <w:t>100</w:t>
      </w:r>
      <w:r>
        <w:rPr>
          <w:rStyle w:val="17"/>
          <w:rFonts w:hint="eastAsia" w:ascii="仿宋_GB2312" w:hAnsi="宋体" w:eastAsia="仿宋_GB2312"/>
          <w:b w:val="0"/>
          <w:bCs w:val="0"/>
          <w:spacing w:val="-4"/>
          <w:sz w:val="28"/>
          <w:szCs w:val="28"/>
          <w:highlight w:val="none"/>
        </w:rPr>
        <w:t>%</w:t>
      </w:r>
    </w:p>
    <w:p>
      <w:pPr>
        <w:pStyle w:val="5"/>
        <w:spacing w:line="360" w:lineRule="auto"/>
        <w:rPr>
          <w:rStyle w:val="17"/>
          <w:rFonts w:ascii="仿宋" w:hAnsi="仿宋" w:eastAsia="仿宋"/>
          <w:b/>
          <w:bCs/>
        </w:rPr>
      </w:pPr>
      <w:bookmarkStart w:id="21" w:name="_Toc70450313"/>
      <w:r>
        <w:rPr>
          <w:rStyle w:val="17"/>
          <w:rFonts w:hint="eastAsia" w:ascii="仿宋" w:hAnsi="仿宋" w:eastAsia="仿宋"/>
          <w:b/>
          <w:bCs/>
        </w:rPr>
        <w:t>（二）资产管理情况</w:t>
      </w:r>
    </w:p>
    <w:p>
      <w:pPr>
        <w:spacing w:line="360" w:lineRule="auto"/>
        <w:ind w:firstLine="544" w:firstLineChars="200"/>
        <w:rPr>
          <w:rStyle w:val="17"/>
          <w:rFonts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7"/>
          <w:rFonts w:ascii="仿宋_GB2312" w:hAnsi="宋体" w:eastAsia="仿宋_GB2312"/>
          <w:b w:val="0"/>
          <w:spacing w:val="-4"/>
          <w:sz w:val="28"/>
          <w:szCs w:val="28"/>
        </w:rPr>
      </w:pPr>
    </w:p>
    <w:p>
      <w:pPr>
        <w:ind w:firstLine="723" w:firstLineChars="200"/>
        <w:rPr>
          <w:rFonts w:hint="eastAsia" w:ascii="仿宋" w:hAnsi="仿宋" w:eastAsia="仿宋" w:cstheme="majorBidi"/>
          <w:b/>
          <w:bCs/>
          <w:kern w:val="2"/>
          <w:sz w:val="36"/>
          <w:szCs w:val="36"/>
          <w:lang w:val="en-US" w:eastAsia="zh-CN" w:bidi="ar"/>
        </w:rPr>
      </w:pPr>
      <w:r>
        <w:rPr>
          <w:rFonts w:hint="eastAsia" w:ascii="仿宋" w:hAnsi="仿宋" w:eastAsia="仿宋" w:cstheme="majorBidi"/>
          <w:b/>
          <w:bCs/>
          <w:kern w:val="2"/>
          <w:sz w:val="36"/>
          <w:szCs w:val="36"/>
          <w:lang w:val="en-US" w:eastAsia="zh-CN" w:bidi="ar"/>
        </w:rPr>
        <w:t>五、部门单位整体支出绩效情况</w:t>
      </w:r>
      <w:bookmarkEnd w:id="21"/>
    </w:p>
    <w:p>
      <w:pPr>
        <w:ind w:firstLine="643" w:firstLineChars="200"/>
        <w:rPr>
          <w:rStyle w:val="17"/>
          <w:rFonts w:hint="eastAsia" w:ascii="仿宋" w:hAnsi="仿宋" w:eastAsia="仿宋" w:cstheme="minorBidi"/>
          <w:kern w:val="2"/>
          <w:sz w:val="32"/>
          <w:szCs w:val="32"/>
          <w:lang w:val="en-US" w:eastAsia="zh-CN" w:bidi="ar-SA"/>
        </w:rPr>
      </w:pPr>
      <w:bookmarkStart w:id="22" w:name="_Toc70450314"/>
      <w:r>
        <w:rPr>
          <w:rStyle w:val="17"/>
          <w:rFonts w:hint="eastAsia" w:ascii="仿宋" w:hAnsi="仿宋" w:eastAsia="仿宋" w:cstheme="minorBidi"/>
          <w:kern w:val="2"/>
          <w:sz w:val="32"/>
          <w:szCs w:val="32"/>
          <w:lang w:val="en-US" w:eastAsia="zh-CN" w:bidi="ar-SA"/>
        </w:rPr>
        <w:t>（一）经济效益评价</w:t>
      </w:r>
      <w:bookmarkEnd w:id="22"/>
    </w:p>
    <w:p>
      <w:pPr>
        <w:spacing w:line="360" w:lineRule="auto"/>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年度我单位年初预算安排</w:t>
      </w:r>
      <w:r>
        <w:rPr>
          <w:rStyle w:val="17"/>
          <w:rFonts w:hint="eastAsia" w:ascii="仿宋_GB2312" w:hAnsi="宋体" w:eastAsia="仿宋_GB2312"/>
          <w:b w:val="0"/>
          <w:bCs w:val="0"/>
          <w:spacing w:val="-4"/>
          <w:sz w:val="28"/>
          <w:szCs w:val="28"/>
          <w:lang w:val="en-US" w:eastAsia="zh-CN"/>
        </w:rPr>
        <w:t>114.27</w:t>
      </w:r>
      <w:r>
        <w:rPr>
          <w:rStyle w:val="17"/>
          <w:rFonts w:hint="eastAsia" w:ascii="仿宋_GB2312" w:hAnsi="宋体" w:eastAsia="仿宋_GB2312"/>
          <w:b w:val="0"/>
          <w:bCs w:val="0"/>
          <w:spacing w:val="-4"/>
          <w:sz w:val="28"/>
          <w:szCs w:val="28"/>
        </w:rPr>
        <w:t>万元</w:t>
      </w:r>
      <w:r>
        <w:rPr>
          <w:rStyle w:val="17"/>
          <w:rFonts w:hint="eastAsia" w:ascii="仿宋_GB2312" w:hAnsi="宋体" w:eastAsia="仿宋_GB2312"/>
          <w:b w:val="0"/>
          <w:color w:val="auto"/>
          <w:spacing w:val="-4"/>
          <w:sz w:val="28"/>
          <w:szCs w:val="28"/>
        </w:rPr>
        <w:t>，年中调整</w:t>
      </w:r>
      <w:r>
        <w:rPr>
          <w:rStyle w:val="17"/>
          <w:rFonts w:hint="eastAsia" w:ascii="仿宋_GB2312" w:hAnsi="宋体" w:eastAsia="仿宋_GB2312"/>
          <w:b w:val="0"/>
          <w:color w:val="auto"/>
          <w:spacing w:val="-4"/>
          <w:sz w:val="28"/>
          <w:szCs w:val="28"/>
          <w:lang w:val="en-US" w:eastAsia="zh-CN"/>
        </w:rPr>
        <w:t>95.57</w:t>
      </w:r>
      <w:r>
        <w:rPr>
          <w:rStyle w:val="17"/>
          <w:rFonts w:hint="eastAsia" w:ascii="仿宋_GB2312" w:hAnsi="宋体" w:eastAsia="仿宋_GB2312"/>
          <w:b w:val="0"/>
          <w:color w:val="auto"/>
          <w:spacing w:val="-4"/>
          <w:sz w:val="28"/>
          <w:szCs w:val="28"/>
        </w:rPr>
        <w:t>万元，截止12月底支出</w:t>
      </w:r>
      <w:r>
        <w:rPr>
          <w:rStyle w:val="17"/>
          <w:rFonts w:hint="eastAsia" w:ascii="仿宋_GB2312" w:hAnsi="宋体" w:eastAsia="仿宋_GB2312"/>
          <w:b w:val="0"/>
          <w:color w:val="auto"/>
          <w:spacing w:val="-4"/>
          <w:sz w:val="28"/>
          <w:szCs w:val="28"/>
          <w:lang w:val="en-US" w:eastAsia="zh-CN"/>
        </w:rPr>
        <w:t>209.84</w:t>
      </w:r>
      <w:r>
        <w:rPr>
          <w:rStyle w:val="17"/>
          <w:rFonts w:hint="eastAsia" w:ascii="仿宋_GB2312" w:hAnsi="宋体" w:eastAsia="仿宋_GB2312"/>
          <w:b w:val="0"/>
          <w:color w:val="auto"/>
          <w:spacing w:val="-4"/>
          <w:sz w:val="28"/>
          <w:szCs w:val="28"/>
        </w:rPr>
        <w:t>万元，执行率</w:t>
      </w:r>
      <w:r>
        <w:rPr>
          <w:rStyle w:val="17"/>
          <w:rFonts w:hint="eastAsia" w:ascii="仿宋_GB2312" w:hAnsi="宋体" w:eastAsia="仿宋_GB2312"/>
          <w:b w:val="0"/>
          <w:color w:val="auto"/>
          <w:spacing w:val="-4"/>
          <w:sz w:val="28"/>
          <w:szCs w:val="28"/>
          <w:lang w:val="en-US" w:eastAsia="zh-CN"/>
        </w:rPr>
        <w:t>100</w:t>
      </w:r>
      <w:r>
        <w:rPr>
          <w:rStyle w:val="17"/>
          <w:rFonts w:hint="eastAsia" w:ascii="仿宋_GB2312" w:hAnsi="宋体" w:eastAsia="仿宋_GB2312"/>
          <w:b w:val="0"/>
          <w:color w:val="auto"/>
          <w:spacing w:val="-4"/>
          <w:sz w:val="28"/>
          <w:szCs w:val="28"/>
        </w:rPr>
        <w:t>%。</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1、预算资金执行过程中均按照年初预算分配情况均做到专款专用，未出现资金侵、挪占情况。</w:t>
      </w:r>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2、全年按照部门预算进行成本控制，全部控制在厉行节约指标数内。其他支出按财政部门下达的计划实施，全年没有项目超支。</w:t>
      </w:r>
    </w:p>
    <w:p>
      <w:pPr>
        <w:ind w:firstLine="643" w:firstLineChars="200"/>
        <w:rPr>
          <w:rStyle w:val="17"/>
          <w:rFonts w:hint="eastAsia" w:ascii="仿宋" w:hAnsi="仿宋" w:eastAsia="仿宋" w:cstheme="minorBidi"/>
          <w:kern w:val="2"/>
          <w:sz w:val="32"/>
          <w:szCs w:val="32"/>
          <w:lang w:val="en-US" w:eastAsia="zh-CN" w:bidi="ar-SA"/>
        </w:rPr>
      </w:pPr>
      <w:bookmarkStart w:id="23" w:name="_Toc70450315"/>
      <w:r>
        <w:rPr>
          <w:rStyle w:val="17"/>
          <w:rFonts w:hint="eastAsia" w:ascii="仿宋" w:hAnsi="仿宋" w:eastAsia="仿宋" w:cstheme="minorBidi"/>
          <w:kern w:val="2"/>
          <w:sz w:val="32"/>
          <w:szCs w:val="32"/>
          <w:lang w:val="en-US" w:eastAsia="zh-CN" w:bidi="ar-SA"/>
        </w:rPr>
        <w:t>（二）效率性评价</w:t>
      </w:r>
      <w:bookmarkEnd w:id="23"/>
    </w:p>
    <w:p>
      <w:pPr>
        <w:spacing w:line="360" w:lineRule="auto"/>
        <w:ind w:firstLine="544" w:firstLineChars="20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w:t>
      </w:r>
      <w:r>
        <w:rPr>
          <w:rStyle w:val="17"/>
          <w:rFonts w:hint="eastAsia" w:ascii="仿宋_GB2312" w:hAnsi="宋体" w:eastAsia="仿宋_GB2312"/>
          <w:b w:val="0"/>
          <w:bCs w:val="0"/>
          <w:spacing w:val="-4"/>
          <w:sz w:val="28"/>
          <w:szCs w:val="28"/>
          <w:lang w:val="en-US" w:eastAsia="zh-CN"/>
        </w:rPr>
        <w:t>在支队党委、特克斯县委、县政府的坚强领导下，在各级领导的支持帮助下，大队坚持以习近平新时代中国特色社会主义思想和重要训词精神为引领，以“两严两准”和队伍正规化建设为抓手，牢牢把握应急救援“主力军、国家队”的职责使命</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val="en-US" w:eastAsia="zh-CN"/>
        </w:rPr>
        <w:t>始终以奋斗者的姿态，挥洒汗水、逐梦前行，圆满完成了各项工作任务。</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1、圆满实现了较大火灾“零发生”、信访举报“零投诉”、作战训练“零伤亡”、队伍管理“零事故”。</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lang w:val="en-US" w:eastAsia="zh-CN"/>
        </w:rPr>
        <w:t>突出“实战化”的练兵理念，紧盯冬训、夏训两个时间维度，对标“全灾种，大应急”任务要求，充分利用现有训练设施，不断强化岗位练兵工作，持续提升指战员体能技能水平。</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3、组织开展典型事故案例复盘学习、开展作战训练安全大讲堂、作战训练安全形势分析会、开展车辆装备器材大检查、让“安全第一”的理念在指战员思想深处扎根，养成良好行动自觉，大队全年无一起作战训练安全事故发生。</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4、2021以来，大队参与火灾扑救134起，抢救被困人员12人，抢救财产价值2050余万元，使辖区群众满意度有效提高。</w:t>
      </w:r>
    </w:p>
    <w:p>
      <w:pPr>
        <w:ind w:firstLine="643" w:firstLineChars="200"/>
        <w:rPr>
          <w:rStyle w:val="17"/>
          <w:rFonts w:hint="eastAsia" w:ascii="仿宋" w:hAnsi="仿宋" w:eastAsia="仿宋" w:cstheme="minorBidi"/>
          <w:kern w:val="2"/>
          <w:sz w:val="32"/>
          <w:szCs w:val="32"/>
          <w:lang w:val="en-US" w:eastAsia="zh-CN" w:bidi="ar-SA"/>
        </w:rPr>
      </w:pPr>
      <w:bookmarkStart w:id="24" w:name="_Toc70450316"/>
      <w:r>
        <w:rPr>
          <w:rStyle w:val="17"/>
          <w:rFonts w:hint="eastAsia" w:ascii="仿宋" w:hAnsi="仿宋" w:eastAsia="仿宋" w:cstheme="minorBidi"/>
          <w:kern w:val="2"/>
          <w:sz w:val="32"/>
          <w:szCs w:val="32"/>
          <w:lang w:val="en-US" w:eastAsia="zh-CN" w:bidi="ar-SA"/>
        </w:rPr>
        <w:t>（三）有效性评价</w:t>
      </w:r>
      <w:bookmarkEnd w:id="24"/>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202</w:t>
      </w:r>
      <w:r>
        <w:rPr>
          <w:rStyle w:val="17"/>
          <w:rFonts w:hint="eastAsia" w:ascii="仿宋_GB2312" w:eastAsia="仿宋_GB2312" w:hAnsiTheme="minorEastAsia"/>
          <w:b w:val="0"/>
          <w:spacing w:val="-4"/>
          <w:sz w:val="28"/>
          <w:szCs w:val="28"/>
          <w:lang w:val="en-US" w:eastAsia="zh-CN"/>
        </w:rPr>
        <w:t>1</w:t>
      </w:r>
      <w:r>
        <w:rPr>
          <w:rStyle w:val="17"/>
          <w:rFonts w:hint="eastAsia" w:ascii="仿宋_GB2312" w:eastAsia="仿宋_GB2312" w:hAnsiTheme="minorEastAsia"/>
          <w:b w:val="0"/>
          <w:spacing w:val="-4"/>
          <w:sz w:val="28"/>
          <w:szCs w:val="28"/>
        </w:rPr>
        <w:t>年部门支出的有效性主要体现在我单位各项工作成效上，一是确保辖区火灾形势平稳，无安全事故，无火灾亡人事故案件</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二是加强消防监督检查，确保重点场所安全</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三是消防宣传工作，普及消防知识，提升消防安全意识</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四</w:t>
      </w:r>
      <w:r>
        <w:rPr>
          <w:rStyle w:val="17"/>
          <w:rFonts w:hint="eastAsia" w:ascii="仿宋_GB2312" w:eastAsia="仿宋_GB2312" w:hAnsiTheme="minorEastAsia"/>
          <w:b w:val="0"/>
          <w:spacing w:val="-4"/>
          <w:sz w:val="28"/>
          <w:szCs w:val="28"/>
          <w:lang w:eastAsia="zh-CN"/>
        </w:rPr>
        <w:t>是</w:t>
      </w:r>
      <w:r>
        <w:rPr>
          <w:rStyle w:val="17"/>
          <w:rFonts w:hint="eastAsia" w:ascii="仿宋_GB2312" w:eastAsia="仿宋_GB2312" w:hAnsiTheme="minorEastAsia"/>
          <w:b w:val="0"/>
          <w:spacing w:val="-4"/>
          <w:sz w:val="28"/>
          <w:szCs w:val="28"/>
        </w:rPr>
        <w:t>进一步确保消防车的完好率，做好换季保养，保持备战状态。详细情况如下：</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lang w:eastAsia="zh-CN"/>
        </w:rPr>
        <w:t>特克斯县消防救援大队</w:t>
      </w:r>
      <w:r>
        <w:rPr>
          <w:rStyle w:val="17"/>
          <w:rFonts w:hint="eastAsia" w:ascii="仿宋_GB2312" w:eastAsia="仿宋_GB2312" w:hAnsiTheme="minorEastAsia"/>
          <w:b w:val="0"/>
          <w:spacing w:val="-4"/>
          <w:sz w:val="28"/>
          <w:szCs w:val="28"/>
        </w:rPr>
        <w:t>部门单位整体绩效目标共设置一级指标</w:t>
      </w:r>
      <w:r>
        <w:rPr>
          <w:rStyle w:val="17"/>
          <w:rFonts w:hint="eastAsia" w:ascii="仿宋_GB2312" w:eastAsia="仿宋_GB2312" w:hAnsiTheme="minorEastAsia"/>
          <w:b w:val="0"/>
          <w:spacing w:val="-4"/>
          <w:sz w:val="28"/>
          <w:szCs w:val="28"/>
          <w:lang w:val="en-US" w:eastAsia="zh-CN"/>
        </w:rPr>
        <w:t>3</w:t>
      </w:r>
      <w:r>
        <w:rPr>
          <w:rStyle w:val="17"/>
          <w:rFonts w:hint="eastAsia" w:ascii="仿宋_GB2312" w:eastAsia="仿宋_GB2312" w:hAnsiTheme="minorEastAsia"/>
          <w:b w:val="0"/>
          <w:spacing w:val="-4"/>
          <w:sz w:val="28"/>
          <w:szCs w:val="28"/>
        </w:rPr>
        <w:t xml:space="preserve">个，二级指标 </w:t>
      </w:r>
      <w:r>
        <w:rPr>
          <w:rStyle w:val="17"/>
          <w:rFonts w:hint="eastAsia" w:ascii="仿宋_GB2312" w:eastAsia="仿宋_GB2312" w:hAnsiTheme="minorEastAsia"/>
          <w:b w:val="0"/>
          <w:spacing w:val="-4"/>
          <w:sz w:val="28"/>
          <w:szCs w:val="28"/>
          <w:lang w:val="en-US" w:eastAsia="zh-CN"/>
        </w:rPr>
        <w:t>7</w:t>
      </w:r>
      <w:r>
        <w:rPr>
          <w:rStyle w:val="17"/>
          <w:rFonts w:hint="eastAsia" w:ascii="仿宋_GB2312" w:eastAsia="仿宋_GB2312" w:hAnsiTheme="minorEastAsia"/>
          <w:b w:val="0"/>
          <w:spacing w:val="-4"/>
          <w:sz w:val="28"/>
          <w:szCs w:val="28"/>
        </w:rPr>
        <w:t xml:space="preserve"> 个，三级指标</w:t>
      </w:r>
      <w:r>
        <w:rPr>
          <w:rStyle w:val="17"/>
          <w:rFonts w:hint="eastAsia" w:ascii="仿宋_GB2312" w:eastAsia="仿宋_GB2312" w:hAnsiTheme="minorEastAsia"/>
          <w:b w:val="0"/>
          <w:spacing w:val="-4"/>
          <w:sz w:val="28"/>
          <w:szCs w:val="28"/>
          <w:lang w:val="en-US" w:eastAsia="zh-CN"/>
        </w:rPr>
        <w:t>15</w:t>
      </w:r>
      <w:r>
        <w:rPr>
          <w:rStyle w:val="17"/>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1、数量指标：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指标1：保障在职人员人数 ，指标值：≥28人 ，实际完成值：28人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lang w:eastAsia="zh-CN"/>
        </w:rPr>
      </w:pPr>
      <w:r>
        <w:rPr>
          <w:rStyle w:val="17"/>
          <w:rFonts w:hint="eastAsia" w:ascii="仿宋_GB2312" w:eastAsia="仿宋_GB2312" w:hAnsiTheme="minorEastAsia"/>
          <w:b w:val="0"/>
          <w:spacing w:val="-4"/>
          <w:sz w:val="28"/>
          <w:szCs w:val="28"/>
        </w:rPr>
        <w:t>指标2：大队开展各类消防宣传活动开展次数 ，指标值：≥200次 ，实际完成值：</w:t>
      </w:r>
      <w:r>
        <w:rPr>
          <w:rStyle w:val="17"/>
          <w:rFonts w:hint="eastAsia" w:ascii="仿宋_GB2312" w:eastAsia="仿宋_GB2312" w:hAnsiTheme="minorEastAsia"/>
          <w:b w:val="0"/>
          <w:spacing w:val="-4"/>
          <w:sz w:val="28"/>
          <w:szCs w:val="28"/>
          <w:lang w:val="en-US" w:eastAsia="zh-CN"/>
        </w:rPr>
        <w:t>200次</w:t>
      </w:r>
      <w:r>
        <w:rPr>
          <w:rStyle w:val="17"/>
          <w:rFonts w:hint="eastAsia" w:ascii="仿宋_GB2312" w:eastAsia="仿宋_GB2312" w:hAnsiTheme="minorEastAsia"/>
          <w:b w:val="0"/>
          <w:spacing w:val="-4"/>
          <w:sz w:val="28"/>
          <w:szCs w:val="28"/>
        </w:rPr>
        <w:t>，指标完成率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r>
        <w:rPr>
          <w:rStyle w:val="17"/>
          <w:rFonts w:hint="eastAsia" w:ascii="仿宋_GB2312" w:eastAsia="仿宋_GB2312" w:hAnsiTheme="minorEastAsia"/>
          <w:b w:val="0"/>
          <w:spacing w:val="-4"/>
          <w:sz w:val="28"/>
          <w:szCs w:val="28"/>
          <w:lang w:eastAsia="zh-CN"/>
        </w:rPr>
        <w:t>。</w:t>
      </w:r>
    </w:p>
    <w:p>
      <w:pPr>
        <w:snapToGrid w:val="0"/>
        <w:spacing w:line="360" w:lineRule="auto"/>
        <w:ind w:firstLine="544" w:firstLineChars="200"/>
        <w:rPr>
          <w:rStyle w:val="17"/>
          <w:rFonts w:hint="eastAsia" w:ascii="仿宋_GB2312" w:eastAsia="仿宋_GB2312" w:hAnsiTheme="minorEastAsia"/>
          <w:b w:val="0"/>
          <w:spacing w:val="-4"/>
          <w:sz w:val="28"/>
          <w:szCs w:val="28"/>
          <w:lang w:eastAsia="zh-CN"/>
        </w:rPr>
      </w:pPr>
      <w:r>
        <w:rPr>
          <w:rStyle w:val="17"/>
          <w:rFonts w:hint="eastAsia" w:ascii="仿宋_GB2312" w:eastAsia="仿宋_GB2312" w:hAnsiTheme="minorEastAsia"/>
          <w:b w:val="0"/>
          <w:spacing w:val="-4"/>
          <w:sz w:val="28"/>
          <w:szCs w:val="28"/>
        </w:rPr>
        <w:t>指标</w:t>
      </w:r>
      <w:r>
        <w:rPr>
          <w:rStyle w:val="17"/>
          <w:rFonts w:hint="eastAsia" w:ascii="仿宋_GB2312" w:eastAsia="仿宋_GB2312" w:hAnsiTheme="minorEastAsia"/>
          <w:b w:val="0"/>
          <w:spacing w:val="-4"/>
          <w:sz w:val="28"/>
          <w:szCs w:val="28"/>
          <w:lang w:val="en-US" w:eastAsia="zh-CN"/>
        </w:rPr>
        <w:t>3</w:t>
      </w:r>
      <w:r>
        <w:rPr>
          <w:rStyle w:val="17"/>
          <w:rFonts w:hint="eastAsia" w:ascii="仿宋_GB2312" w:eastAsia="仿宋_GB2312" w:hAnsiTheme="minorEastAsia"/>
          <w:b w:val="0"/>
          <w:spacing w:val="-4"/>
          <w:sz w:val="28"/>
          <w:szCs w:val="28"/>
        </w:rPr>
        <w:t>：大队开展实兵实装演练次数 ，指标值：≥</w:t>
      </w:r>
      <w:r>
        <w:rPr>
          <w:rStyle w:val="17"/>
          <w:rFonts w:hint="eastAsia" w:ascii="仿宋_GB2312" w:eastAsia="仿宋_GB2312" w:hAnsiTheme="minorEastAsia"/>
          <w:b w:val="0"/>
          <w:spacing w:val="-4"/>
          <w:sz w:val="28"/>
          <w:szCs w:val="28"/>
          <w:lang w:val="en-US" w:eastAsia="zh-CN"/>
        </w:rPr>
        <w:t>150</w:t>
      </w:r>
      <w:r>
        <w:rPr>
          <w:rStyle w:val="17"/>
          <w:rFonts w:hint="eastAsia" w:ascii="仿宋_GB2312" w:eastAsia="仿宋_GB2312" w:hAnsiTheme="minorEastAsia"/>
          <w:b w:val="0"/>
          <w:spacing w:val="-4"/>
          <w:sz w:val="28"/>
          <w:szCs w:val="28"/>
        </w:rPr>
        <w:t>次 ，实际完成值：</w:t>
      </w:r>
      <w:r>
        <w:rPr>
          <w:rStyle w:val="17"/>
          <w:rFonts w:hint="eastAsia" w:ascii="仿宋_GB2312" w:eastAsia="仿宋_GB2312" w:hAnsiTheme="minorEastAsia"/>
          <w:b w:val="0"/>
          <w:spacing w:val="-4"/>
          <w:sz w:val="28"/>
          <w:szCs w:val="28"/>
          <w:lang w:val="en-US" w:eastAsia="zh-CN"/>
        </w:rPr>
        <w:t>150次</w:t>
      </w:r>
      <w:r>
        <w:rPr>
          <w:rStyle w:val="17"/>
          <w:rFonts w:hint="eastAsia" w:ascii="仿宋_GB2312" w:eastAsia="仿宋_GB2312" w:hAnsiTheme="minorEastAsia"/>
          <w:b w:val="0"/>
          <w:spacing w:val="-4"/>
          <w:sz w:val="28"/>
          <w:szCs w:val="28"/>
        </w:rPr>
        <w:t>，指标完成率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r>
        <w:rPr>
          <w:rStyle w:val="17"/>
          <w:rFonts w:hint="eastAsia" w:ascii="仿宋_GB2312" w:eastAsia="仿宋_GB2312" w:hAnsiTheme="minorEastAsia"/>
          <w:b w:val="0"/>
          <w:spacing w:val="-4"/>
          <w:sz w:val="28"/>
          <w:szCs w:val="28"/>
          <w:lang w:eastAsia="zh-CN"/>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2、质量指标：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指标1：工资及公用经费保障率，指标值：=100% ，实际完成值：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 xml:space="preserve">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指标2：消防指战员培训合格率，指标值：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 xml:space="preserve"> ，实际完成值：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3、时效指标：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指标1：工资及公用经费保障率，指标值：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 xml:space="preserve"> ，实际完成值：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指标2</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出警救援及时性，指标值：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 xml:space="preserve"> ，实际完成值：</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 xml:space="preserve">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4、成本指标：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指标1：保障人员人均支出标准，指标值：≤8632.56元/人/年，实际完成值：8632.56元/人/年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指标2：人均运转经费，指标值：≤32178.57元/人/年，实际完成值</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32178.57元/人/年，指标完成率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5、经济效益指标：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挽回经济损失金额，指标值</w:t>
      </w:r>
      <w:r>
        <w:rPr>
          <w:rStyle w:val="17"/>
          <w:rFonts w:hint="eastAsia" w:ascii="仿宋_GB2312" w:eastAsia="仿宋_GB2312" w:hAnsiTheme="minorEastAsia"/>
          <w:b w:val="0"/>
          <w:spacing w:val="-4"/>
          <w:sz w:val="28"/>
          <w:szCs w:val="28"/>
          <w:lang w:eastAsia="zh-CN"/>
        </w:rPr>
        <w:t>：</w:t>
      </w:r>
      <w:r>
        <w:rPr>
          <w:rStyle w:val="17"/>
          <w:rFonts w:hint="eastAsia" w:ascii="仿宋_GB2312" w:eastAsia="仿宋_GB2312" w:hAnsiTheme="minorEastAsia"/>
          <w:b w:val="0"/>
          <w:spacing w:val="-4"/>
          <w:sz w:val="28"/>
          <w:szCs w:val="28"/>
        </w:rPr>
        <w:t>≥500万元 ，实际完成值：</w:t>
      </w:r>
      <w:r>
        <w:rPr>
          <w:rStyle w:val="17"/>
          <w:rFonts w:hint="eastAsia" w:ascii="仿宋_GB2312" w:eastAsia="仿宋_GB2312" w:hAnsiTheme="minorEastAsia"/>
          <w:b w:val="0"/>
          <w:spacing w:val="-4"/>
          <w:sz w:val="28"/>
          <w:szCs w:val="28"/>
          <w:lang w:val="en-US" w:eastAsia="zh-CN"/>
        </w:rPr>
        <w:t>2050万元</w:t>
      </w:r>
      <w:r>
        <w:rPr>
          <w:rStyle w:val="17"/>
          <w:rFonts w:hint="eastAsia" w:ascii="仿宋_GB2312" w:eastAsia="仿宋_GB2312" w:hAnsiTheme="minorEastAsia"/>
          <w:b w:val="0"/>
          <w:spacing w:val="-4"/>
          <w:sz w:val="28"/>
          <w:szCs w:val="28"/>
        </w:rPr>
        <w:t>，指标完成率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指标2：罚没资金追缴金额，指标值：≥15万元 ，实际完成值：</w:t>
      </w:r>
      <w:r>
        <w:rPr>
          <w:rStyle w:val="17"/>
          <w:rFonts w:hint="eastAsia" w:ascii="仿宋_GB2312" w:eastAsia="仿宋_GB2312" w:hAnsiTheme="minorEastAsia"/>
          <w:b w:val="0"/>
          <w:spacing w:val="-4"/>
          <w:sz w:val="28"/>
          <w:szCs w:val="28"/>
          <w:lang w:val="en-US" w:eastAsia="zh-CN"/>
        </w:rPr>
        <w:t>13.75万元</w:t>
      </w:r>
      <w:r>
        <w:rPr>
          <w:rStyle w:val="17"/>
          <w:rFonts w:hint="eastAsia" w:ascii="仿宋_GB2312" w:eastAsia="仿宋_GB2312" w:hAnsiTheme="minorEastAsia"/>
          <w:b w:val="0"/>
          <w:spacing w:val="-4"/>
          <w:sz w:val="28"/>
          <w:szCs w:val="28"/>
        </w:rPr>
        <w:t xml:space="preserve"> ，指标完成率</w:t>
      </w:r>
      <w:r>
        <w:rPr>
          <w:rStyle w:val="17"/>
          <w:rFonts w:hint="eastAsia" w:ascii="仿宋_GB2312" w:eastAsia="仿宋_GB2312" w:hAnsiTheme="minorEastAsia"/>
          <w:b w:val="0"/>
          <w:spacing w:val="-4"/>
          <w:sz w:val="28"/>
          <w:szCs w:val="28"/>
          <w:lang w:val="en-US" w:eastAsia="zh-CN"/>
        </w:rPr>
        <w:t>92</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6、社会效益指标：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指标1：减少火灾发生，指标值：有效减少，实际完成值：有效减少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lang w:eastAsia="zh-CN"/>
        </w:rPr>
      </w:pPr>
      <w:r>
        <w:rPr>
          <w:rStyle w:val="17"/>
          <w:rFonts w:hint="eastAsia" w:ascii="仿宋_GB2312" w:eastAsia="仿宋_GB2312" w:hAnsiTheme="minorEastAsia"/>
          <w:b w:val="0"/>
          <w:spacing w:val="-4"/>
          <w:sz w:val="28"/>
          <w:szCs w:val="28"/>
        </w:rPr>
        <w:t>指标2：提高广大人民群众的消防意识，指标值：有效提高，实际完成值：有效提高，指标完成率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r>
        <w:rPr>
          <w:rStyle w:val="17"/>
          <w:rFonts w:hint="eastAsia" w:ascii="仿宋_GB2312" w:eastAsia="仿宋_GB2312" w:hAnsiTheme="minorEastAsia"/>
          <w:b w:val="0"/>
          <w:spacing w:val="-4"/>
          <w:sz w:val="28"/>
          <w:szCs w:val="28"/>
          <w:lang w:eastAsia="zh-CN"/>
        </w:rPr>
        <w:t>；</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lang w:val="en-US" w:eastAsia="zh-CN"/>
        </w:rPr>
        <w:t>7</w:t>
      </w:r>
      <w:r>
        <w:rPr>
          <w:rStyle w:val="17"/>
          <w:rFonts w:hint="eastAsia" w:ascii="仿宋_GB2312" w:eastAsia="仿宋_GB2312" w:hAnsiTheme="minorEastAsia"/>
          <w:b w:val="0"/>
          <w:spacing w:val="-4"/>
          <w:sz w:val="28"/>
          <w:szCs w:val="28"/>
        </w:rPr>
        <w:t>、满意度指标：</w:t>
      </w:r>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rPr>
        <w:t>指标1：受助人员满意</w:t>
      </w:r>
      <w:r>
        <w:rPr>
          <w:rStyle w:val="17"/>
          <w:rFonts w:hint="eastAsia" w:ascii="仿宋_GB2312" w:eastAsia="仿宋_GB2312" w:hAnsiTheme="minorEastAsia"/>
          <w:b w:val="0"/>
          <w:spacing w:val="-4"/>
          <w:sz w:val="28"/>
          <w:szCs w:val="28"/>
          <w:lang w:eastAsia="zh-CN"/>
        </w:rPr>
        <w:t>度</w:t>
      </w:r>
      <w:r>
        <w:rPr>
          <w:rStyle w:val="17"/>
          <w:rFonts w:hint="eastAsia" w:ascii="仿宋_GB2312" w:eastAsia="仿宋_GB2312" w:hAnsiTheme="minorEastAsia"/>
          <w:b w:val="0"/>
          <w:spacing w:val="-4"/>
          <w:sz w:val="28"/>
          <w:szCs w:val="28"/>
        </w:rPr>
        <w:t xml:space="preserve"> ，指标值：≥90%，实际完成值： </w:t>
      </w:r>
      <w:r>
        <w:rPr>
          <w:rStyle w:val="17"/>
          <w:rFonts w:hint="eastAsia" w:ascii="仿宋_GB2312" w:eastAsia="仿宋_GB2312" w:hAnsiTheme="minorEastAsia"/>
          <w:b w:val="0"/>
          <w:spacing w:val="-4"/>
          <w:sz w:val="28"/>
          <w:szCs w:val="28"/>
          <w:lang w:val="en-US" w:eastAsia="zh-CN"/>
        </w:rPr>
        <w:t>90%</w:t>
      </w:r>
      <w:r>
        <w:rPr>
          <w:rStyle w:val="17"/>
          <w:rFonts w:hint="eastAsia" w:ascii="仿宋_GB2312" w:eastAsia="仿宋_GB2312" w:hAnsiTheme="minorEastAsia"/>
          <w:b w:val="0"/>
          <w:spacing w:val="-4"/>
          <w:sz w:val="28"/>
          <w:szCs w:val="28"/>
        </w:rPr>
        <w:t xml:space="preserve">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p>
    <w:p>
      <w:pPr>
        <w:snapToGrid w:val="0"/>
        <w:spacing w:line="360" w:lineRule="auto"/>
        <w:ind w:firstLine="544" w:firstLineChars="200"/>
        <w:rPr>
          <w:rStyle w:val="17"/>
          <w:rFonts w:hint="eastAsia" w:ascii="仿宋_GB2312" w:eastAsia="仿宋_GB2312" w:hAnsiTheme="minorEastAsia"/>
          <w:b w:val="0"/>
          <w:spacing w:val="-4"/>
          <w:sz w:val="28"/>
          <w:szCs w:val="28"/>
          <w:lang w:eastAsia="zh-CN"/>
        </w:rPr>
      </w:pPr>
      <w:r>
        <w:rPr>
          <w:rStyle w:val="17"/>
          <w:rFonts w:hint="eastAsia" w:ascii="仿宋_GB2312" w:eastAsia="仿宋_GB2312" w:hAnsiTheme="minorEastAsia"/>
          <w:b w:val="0"/>
          <w:spacing w:val="-4"/>
          <w:sz w:val="28"/>
          <w:szCs w:val="28"/>
        </w:rPr>
        <w:t>指标2：职工满意度，指标值：≥90% ，实际完成值：</w:t>
      </w:r>
      <w:r>
        <w:rPr>
          <w:rStyle w:val="17"/>
          <w:rFonts w:hint="eastAsia" w:ascii="仿宋_GB2312" w:eastAsia="仿宋_GB2312" w:hAnsiTheme="minorEastAsia"/>
          <w:b w:val="0"/>
          <w:spacing w:val="-4"/>
          <w:sz w:val="28"/>
          <w:szCs w:val="28"/>
          <w:lang w:val="en-US" w:eastAsia="zh-CN"/>
        </w:rPr>
        <w:t>90%</w:t>
      </w:r>
      <w:r>
        <w:rPr>
          <w:rStyle w:val="17"/>
          <w:rFonts w:hint="eastAsia" w:ascii="仿宋_GB2312" w:eastAsia="仿宋_GB2312" w:hAnsiTheme="minorEastAsia"/>
          <w:b w:val="0"/>
          <w:spacing w:val="-4"/>
          <w:sz w:val="28"/>
          <w:szCs w:val="28"/>
        </w:rPr>
        <w:t xml:space="preserve"> ，指标完成率</w:t>
      </w:r>
      <w:r>
        <w:rPr>
          <w:rStyle w:val="17"/>
          <w:rFonts w:hint="eastAsia" w:ascii="仿宋_GB2312" w:eastAsia="仿宋_GB2312" w:hAnsiTheme="minorEastAsia"/>
          <w:b w:val="0"/>
          <w:spacing w:val="-4"/>
          <w:sz w:val="28"/>
          <w:szCs w:val="28"/>
          <w:lang w:val="en-US" w:eastAsia="zh-CN"/>
        </w:rPr>
        <w:t>100</w:t>
      </w:r>
      <w:r>
        <w:rPr>
          <w:rStyle w:val="17"/>
          <w:rFonts w:hint="eastAsia" w:ascii="仿宋_GB2312" w:eastAsia="仿宋_GB2312" w:hAnsiTheme="minorEastAsia"/>
          <w:b w:val="0"/>
          <w:spacing w:val="-4"/>
          <w:sz w:val="28"/>
          <w:szCs w:val="28"/>
        </w:rPr>
        <w:t>%</w:t>
      </w:r>
      <w:r>
        <w:rPr>
          <w:rStyle w:val="17"/>
          <w:rFonts w:hint="eastAsia" w:ascii="仿宋_GB2312" w:eastAsia="仿宋_GB2312" w:hAnsiTheme="minorEastAsia"/>
          <w:b w:val="0"/>
          <w:spacing w:val="-4"/>
          <w:sz w:val="28"/>
          <w:szCs w:val="28"/>
          <w:lang w:eastAsia="zh-CN"/>
        </w:rPr>
        <w:t>。</w:t>
      </w:r>
    </w:p>
    <w:p>
      <w:pPr>
        <w:pStyle w:val="4"/>
        <w:spacing w:line="360" w:lineRule="auto"/>
        <w:ind w:firstLine="723" w:firstLineChars="200"/>
        <w:rPr>
          <w:rFonts w:ascii="仿宋" w:hAnsi="仿宋" w:eastAsia="仿宋"/>
          <w:sz w:val="36"/>
          <w:szCs w:val="36"/>
          <w:lang w:bidi="ar"/>
        </w:rPr>
      </w:pPr>
      <w:bookmarkStart w:id="25" w:name="_Toc70450317"/>
      <w:r>
        <w:rPr>
          <w:rFonts w:hint="eastAsia" w:ascii="仿宋" w:hAnsi="仿宋" w:eastAsia="仿宋"/>
          <w:sz w:val="36"/>
          <w:szCs w:val="36"/>
          <w:lang w:bidi="ar"/>
        </w:rPr>
        <w:t>六、存在的主要问题</w:t>
      </w:r>
      <w:bookmarkEnd w:id="25"/>
    </w:p>
    <w:p>
      <w:pPr>
        <w:snapToGrid w:val="0"/>
        <w:spacing w:line="360" w:lineRule="auto"/>
        <w:ind w:firstLine="544" w:firstLineChars="200"/>
        <w:rPr>
          <w:rStyle w:val="17"/>
          <w:rFonts w:hint="eastAsia"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lang w:eastAsia="zh-CN"/>
        </w:rPr>
        <w:t>一是年初整体指标的设立过于简单；二是部门领导对于绩效评价的认识不够深入，绩效监控人员对业务不够不熟悉三是</w:t>
      </w:r>
      <w:r>
        <w:rPr>
          <w:rStyle w:val="17"/>
          <w:rFonts w:hint="eastAsia" w:ascii="仿宋_GB2312" w:eastAsia="仿宋_GB2312" w:hAnsiTheme="minorEastAsia"/>
          <w:b w:val="0"/>
          <w:spacing w:val="-4"/>
          <w:sz w:val="28"/>
          <w:szCs w:val="28"/>
        </w:rPr>
        <w:t>内部控制制度还不够健全，缺少内控建设、风险评估和绩效评价管理方面的专业化人才，相关管理制度还有待进一步完善。</w:t>
      </w:r>
    </w:p>
    <w:p>
      <w:pPr>
        <w:pStyle w:val="4"/>
        <w:numPr>
          <w:ilvl w:val="0"/>
          <w:numId w:val="2"/>
        </w:numPr>
        <w:spacing w:line="360" w:lineRule="auto"/>
        <w:rPr>
          <w:rFonts w:hint="eastAsia" w:ascii="仿宋" w:hAnsi="仿宋" w:eastAsia="仿宋"/>
          <w:sz w:val="36"/>
          <w:szCs w:val="36"/>
          <w:lang w:bidi="ar"/>
        </w:rPr>
      </w:pPr>
      <w:bookmarkStart w:id="26" w:name="_Toc70450318"/>
      <w:r>
        <w:rPr>
          <w:rFonts w:hint="eastAsia" w:ascii="仿宋" w:hAnsi="仿宋" w:eastAsia="仿宋"/>
          <w:sz w:val="36"/>
          <w:szCs w:val="36"/>
          <w:lang w:bidi="ar"/>
        </w:rPr>
        <w:t>改进措施和建议</w:t>
      </w:r>
      <w:bookmarkEnd w:id="26"/>
    </w:p>
    <w:p>
      <w:pPr>
        <w:pStyle w:val="5"/>
        <w:numPr>
          <w:ilvl w:val="0"/>
          <w:numId w:val="3"/>
        </w:numPr>
        <w:spacing w:line="360" w:lineRule="auto"/>
        <w:rPr>
          <w:rStyle w:val="17"/>
          <w:rFonts w:hint="eastAsia" w:ascii="仿宋" w:hAnsi="仿宋" w:eastAsia="仿宋"/>
          <w:b/>
          <w:bCs/>
        </w:rPr>
      </w:pPr>
      <w:bookmarkStart w:id="27" w:name="_Toc70450319"/>
      <w:r>
        <w:rPr>
          <w:rStyle w:val="17"/>
          <w:rFonts w:hint="eastAsia" w:ascii="仿宋" w:hAnsi="仿宋" w:eastAsia="仿宋"/>
          <w:b/>
          <w:bCs/>
        </w:rPr>
        <w:t>改进措施</w:t>
      </w:r>
      <w:bookmarkEnd w:id="27"/>
    </w:p>
    <w:p>
      <w:pPr>
        <w:snapToGrid w:val="0"/>
        <w:spacing w:line="360" w:lineRule="auto"/>
        <w:ind w:firstLine="544" w:firstLineChars="200"/>
        <w:rPr>
          <w:rStyle w:val="17"/>
          <w:rFonts w:hint="eastAsia" w:ascii="仿宋_GB2312" w:eastAsia="仿宋_GB2312" w:hAnsiTheme="minorEastAsia"/>
          <w:b w:val="0"/>
          <w:spacing w:val="-4"/>
          <w:sz w:val="28"/>
          <w:szCs w:val="28"/>
          <w:lang w:val="en-US" w:eastAsia="zh-CN"/>
        </w:rPr>
      </w:pPr>
      <w:r>
        <w:rPr>
          <w:rStyle w:val="17"/>
          <w:rFonts w:hint="eastAsia" w:ascii="仿宋_GB2312" w:eastAsia="仿宋_GB2312" w:hAnsiTheme="minorEastAsia"/>
          <w:b w:val="0"/>
          <w:spacing w:val="-4"/>
          <w:sz w:val="28"/>
          <w:szCs w:val="28"/>
          <w:lang w:val="en-US" w:eastAsia="zh-CN"/>
        </w:rPr>
        <w:t>1、增强领导干部的财务意识和管理水平。要组织学习《会计法》、《国有资产管理理》、《专项资金管理办法》等政策法规，严格执行行政事业单位财务会计制度，规范财务管理，健全内控制度，提高管理水平，提高资金使用效率。</w:t>
      </w:r>
    </w:p>
    <w:p>
      <w:pPr>
        <w:snapToGrid w:val="0"/>
        <w:spacing w:line="360" w:lineRule="auto"/>
        <w:ind w:firstLine="544" w:firstLineChars="200"/>
        <w:rPr>
          <w:rStyle w:val="17"/>
          <w:rFonts w:hint="eastAsia" w:ascii="仿宋_GB2312" w:eastAsia="仿宋_GB2312" w:hAnsiTheme="minorEastAsia"/>
          <w:b w:val="0"/>
          <w:spacing w:val="-4"/>
          <w:sz w:val="28"/>
          <w:szCs w:val="28"/>
          <w:lang w:eastAsia="zh-CN"/>
        </w:rPr>
      </w:pPr>
      <w:r>
        <w:rPr>
          <w:rStyle w:val="17"/>
          <w:rFonts w:hint="eastAsia" w:ascii="仿宋_GB2312" w:eastAsia="仿宋_GB2312" w:hAnsiTheme="minorEastAsia"/>
          <w:b w:val="0"/>
          <w:spacing w:val="-4"/>
          <w:sz w:val="28"/>
          <w:szCs w:val="28"/>
          <w:lang w:val="en-US" w:eastAsia="zh-CN"/>
        </w:rPr>
        <w:t>2、提高对预算绩效管理的认识，充分理解财政绩效评价指标体系，注重绩效目标、评价指标的关联性，依据部门职责和年度工作重点，更加科学合理地确定部门绩效目标和评价目标。</w:t>
      </w:r>
    </w:p>
    <w:p>
      <w:pPr>
        <w:pStyle w:val="5"/>
        <w:spacing w:line="360" w:lineRule="auto"/>
        <w:rPr>
          <w:rStyle w:val="17"/>
          <w:rFonts w:ascii="仿宋" w:hAnsi="仿宋" w:eastAsia="仿宋"/>
          <w:b/>
          <w:bCs/>
        </w:rPr>
      </w:pPr>
      <w:bookmarkStart w:id="28" w:name="_Toc70450320"/>
      <w:r>
        <w:rPr>
          <w:rStyle w:val="17"/>
          <w:rFonts w:hint="eastAsia" w:ascii="仿宋" w:hAnsi="仿宋" w:eastAsia="仿宋"/>
          <w:b/>
          <w:bCs/>
        </w:rPr>
        <w:t>（二）建议</w:t>
      </w:r>
      <w:bookmarkEnd w:id="28"/>
    </w:p>
    <w:p>
      <w:pPr>
        <w:snapToGrid w:val="0"/>
        <w:spacing w:line="360" w:lineRule="auto"/>
        <w:ind w:firstLine="544" w:firstLineChars="200"/>
        <w:rPr>
          <w:rStyle w:val="17"/>
          <w:rFonts w:hint="eastAsia" w:ascii="仿宋_GB2312" w:eastAsia="仿宋_GB2312" w:hAnsiTheme="minorEastAsia"/>
          <w:b w:val="0"/>
          <w:spacing w:val="-4"/>
          <w:sz w:val="28"/>
          <w:szCs w:val="28"/>
          <w:lang w:val="en-US" w:eastAsia="zh-CN"/>
        </w:rPr>
      </w:pPr>
      <w:bookmarkStart w:id="29" w:name="_Toc70450321"/>
      <w:bookmarkStart w:id="31" w:name="_GoBack"/>
      <w:r>
        <w:rPr>
          <w:rStyle w:val="17"/>
          <w:rFonts w:hint="eastAsia" w:ascii="仿宋_GB2312" w:eastAsia="仿宋_GB2312" w:hAnsiTheme="minorEastAsia"/>
          <w:b w:val="0"/>
          <w:spacing w:val="-4"/>
          <w:sz w:val="28"/>
          <w:szCs w:val="28"/>
          <w:lang w:val="en-US" w:eastAsia="zh-CN"/>
        </w:rPr>
        <w:t>进一步明确如何参照考核体系，科学合理设定绩效目标，充分发挥预算绩效管理工作效用。</w:t>
      </w:r>
    </w:p>
    <w:bookmarkEnd w:id="31"/>
    <w:p>
      <w:pPr>
        <w:pStyle w:val="4"/>
        <w:spacing w:line="360" w:lineRule="auto"/>
        <w:rPr>
          <w:rStyle w:val="17"/>
          <w:rFonts w:ascii="仿宋" w:hAnsi="仿宋" w:eastAsia="仿宋"/>
          <w:b/>
          <w:bCs/>
          <w:sz w:val="36"/>
          <w:szCs w:val="36"/>
        </w:rPr>
      </w:pPr>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0" w:name="_Hlk70450148"/>
      <w:r>
        <w:rPr>
          <w:rStyle w:val="17"/>
          <w:rFonts w:hint="eastAsia" w:ascii="仿宋" w:hAnsi="仿宋" w:eastAsia="仿宋"/>
          <w:b/>
          <w:bCs/>
          <w:sz w:val="36"/>
          <w:szCs w:val="36"/>
        </w:rPr>
        <w:t>《部门整体支出绩效目标自评表》</w:t>
      </w:r>
      <w:bookmarkEnd w:id="29"/>
      <w:bookmarkEnd w:id="30"/>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tbl>
      <w:tblPr>
        <w:tblStyle w:val="15"/>
        <w:tblW w:w="11076" w:type="dxa"/>
        <w:tblInd w:w="93" w:type="dxa"/>
        <w:tblLayout w:type="autofit"/>
        <w:tblCellMar>
          <w:top w:w="0" w:type="dxa"/>
          <w:left w:w="108" w:type="dxa"/>
          <w:bottom w:w="0" w:type="dxa"/>
          <w:right w:w="108" w:type="dxa"/>
        </w:tblCellMar>
      </w:tblPr>
      <w:tblGrid>
        <w:gridCol w:w="610"/>
        <w:gridCol w:w="962"/>
        <w:gridCol w:w="2244"/>
        <w:gridCol w:w="1145"/>
        <w:gridCol w:w="936"/>
        <w:gridCol w:w="961"/>
        <w:gridCol w:w="1145"/>
        <w:gridCol w:w="573"/>
        <w:gridCol w:w="573"/>
        <w:gridCol w:w="773"/>
        <w:gridCol w:w="698"/>
        <w:gridCol w:w="456"/>
      </w:tblGrid>
      <w:tr>
        <w:tblPrEx>
          <w:tblCellMar>
            <w:top w:w="0" w:type="dxa"/>
            <w:left w:w="108" w:type="dxa"/>
            <w:bottom w:w="0" w:type="dxa"/>
            <w:right w:w="108" w:type="dxa"/>
          </w:tblCellMar>
        </w:tblPrEx>
        <w:trPr>
          <w:gridAfter w:val="2"/>
          <w:wAfter w:w="1154" w:type="dxa"/>
          <w:trHeight w:val="405" w:hRule="atLeast"/>
        </w:trPr>
        <w:tc>
          <w:tcPr>
            <w:tcW w:w="992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gridAfter w:val="2"/>
          <w:wAfter w:w="1154" w:type="dxa"/>
          <w:trHeight w:val="285" w:hRule="atLeast"/>
        </w:trPr>
        <w:tc>
          <w:tcPr>
            <w:tcW w:w="992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572"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835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特克斯县消防救援大队</w:t>
            </w:r>
          </w:p>
        </w:tc>
        <w:tc>
          <w:tcPr>
            <w:tcW w:w="69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部门（单位）名称</w:t>
            </w:r>
          </w:p>
        </w:tc>
        <w:tc>
          <w:tcPr>
            <w:tcW w:w="45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特克斯县消防救援大队</w:t>
            </w:r>
          </w:p>
        </w:tc>
      </w:tr>
      <w:tr>
        <w:tblPrEx>
          <w:tblCellMar>
            <w:top w:w="0" w:type="dxa"/>
            <w:left w:w="108" w:type="dxa"/>
            <w:bottom w:w="0" w:type="dxa"/>
            <w:right w:w="108" w:type="dxa"/>
          </w:tblCellMar>
        </w:tblPrEx>
        <w:trPr>
          <w:gridAfter w:val="2"/>
          <w:wAfter w:w="1154" w:type="dxa"/>
          <w:trHeight w:val="285" w:hRule="atLeast"/>
        </w:trPr>
        <w:tc>
          <w:tcPr>
            <w:tcW w:w="61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96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任务名称</w:t>
            </w:r>
          </w:p>
        </w:tc>
        <w:tc>
          <w:tcPr>
            <w:tcW w:w="224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主要内容</w:t>
            </w:r>
          </w:p>
        </w:tc>
        <w:tc>
          <w:tcPr>
            <w:tcW w:w="304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3064"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62"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24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4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3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96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114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1146"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7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224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11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24.17 </w:t>
            </w:r>
          </w:p>
        </w:tc>
        <w:tc>
          <w:tcPr>
            <w:tcW w:w="93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24.17 </w:t>
            </w:r>
          </w:p>
        </w:tc>
        <w:tc>
          <w:tcPr>
            <w:tcW w:w="96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1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24.17 </w:t>
            </w:r>
          </w:p>
        </w:tc>
        <w:tc>
          <w:tcPr>
            <w:tcW w:w="114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24.17 </w:t>
            </w:r>
          </w:p>
        </w:tc>
        <w:tc>
          <w:tcPr>
            <w:tcW w:w="7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2244"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114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90.10 </w:t>
            </w:r>
          </w:p>
        </w:tc>
        <w:tc>
          <w:tcPr>
            <w:tcW w:w="93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90.10 </w:t>
            </w:r>
          </w:p>
        </w:tc>
        <w:tc>
          <w:tcPr>
            <w:tcW w:w="96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1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90.10 </w:t>
            </w:r>
          </w:p>
        </w:tc>
        <w:tc>
          <w:tcPr>
            <w:tcW w:w="114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90.10 </w:t>
            </w:r>
          </w:p>
        </w:tc>
        <w:tc>
          <w:tcPr>
            <w:tcW w:w="7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20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114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114.27 </w:t>
            </w:r>
          </w:p>
        </w:tc>
        <w:tc>
          <w:tcPr>
            <w:tcW w:w="93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114.27 </w:t>
            </w:r>
          </w:p>
        </w:tc>
        <w:tc>
          <w:tcPr>
            <w:tcW w:w="96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114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114.27 </w:t>
            </w:r>
          </w:p>
        </w:tc>
        <w:tc>
          <w:tcPr>
            <w:tcW w:w="114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114.27 </w:t>
            </w:r>
          </w:p>
        </w:tc>
        <w:tc>
          <w:tcPr>
            <w:tcW w:w="77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gridAfter w:val="2"/>
          <w:wAfter w:w="1154" w:type="dxa"/>
          <w:trHeight w:val="285" w:hRule="atLeast"/>
        </w:trPr>
        <w:tc>
          <w:tcPr>
            <w:tcW w:w="61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35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961"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4351"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目标：一、强化政治建队，加强消防指战员思想基础；二、确保辖区火灾形势平稳，无安全事故，无火灾亡人事故案件； 三、加强消防监督检查，确保重点场所安全；四、加强消防宣传工作，普及消防知识，提升消防安全意识；五、保障合同制消防员工作、社保及时发放缴纳；六、做好日常执勤训练工作，人员值班值守工作；七、保障救援器材的购置工作以及到达使用年限的消防装备更换工作；八、确保消防车的完好率，做好换季保养，保持备战状态。</w:t>
            </w:r>
          </w:p>
        </w:tc>
        <w:tc>
          <w:tcPr>
            <w:tcW w:w="4961"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强化政治建队，加强消防指战员思想基础；                                                      确保辖区火灾形势平稳，无安全事故，无火灾亡人事故案件；                                            加强消防监督检查，确保重点场所安全；加强消防宣传工作，普及消防知识，提升消防安全意识；保障合同制消防员工作、社保及时发放缴纳；做好日常执勤训练工作，人员值班值守工作；保障救援器材的购置工作以及到达使用年限的消防装备更换工作；确保消防车的完好率，做好换季保养，保持备战状态。</w:t>
            </w:r>
          </w:p>
        </w:tc>
      </w:tr>
      <w:tr>
        <w:tblPrEx>
          <w:tblCellMar>
            <w:top w:w="0" w:type="dxa"/>
            <w:left w:w="108" w:type="dxa"/>
            <w:bottom w:w="0" w:type="dxa"/>
            <w:right w:w="108" w:type="dxa"/>
          </w:tblCellMar>
        </w:tblPrEx>
        <w:trPr>
          <w:gridAfter w:val="2"/>
          <w:wAfter w:w="1154" w:type="dxa"/>
          <w:trHeight w:val="285" w:hRule="atLeast"/>
        </w:trPr>
        <w:tc>
          <w:tcPr>
            <w:tcW w:w="61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6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2244"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3042" w:type="dxa"/>
            <w:gridSpan w:val="3"/>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71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34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2244"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3042"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保障在职人员人数</w:t>
            </w:r>
          </w:p>
        </w:tc>
        <w:tc>
          <w:tcPr>
            <w:tcW w:w="171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≥28人</w:t>
            </w:r>
          </w:p>
        </w:tc>
        <w:tc>
          <w:tcPr>
            <w:tcW w:w="134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28人</w:t>
            </w:r>
          </w:p>
        </w:tc>
      </w:tr>
      <w:tr>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62"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2244" w:type="dxa"/>
            <w:vMerge w:val="continue"/>
            <w:tcBorders>
              <w:top w:val="single" w:color="auto" w:sz="4" w:space="0"/>
              <w:left w:val="nil"/>
              <w:bottom w:val="single" w:color="auto" w:sz="4" w:space="0"/>
              <w:right w:val="nil"/>
            </w:tcBorders>
            <w:shd w:val="clear" w:color="auto" w:fill="auto"/>
            <w:vAlign w:val="center"/>
          </w:tcPr>
          <w:p>
            <w:pPr>
              <w:jc w:val="center"/>
            </w:pPr>
          </w:p>
        </w:tc>
        <w:tc>
          <w:tcPr>
            <w:tcW w:w="30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大队开展各类消防宣传活动开展次数</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≥200次</w:t>
            </w:r>
          </w:p>
        </w:tc>
        <w:tc>
          <w:tcPr>
            <w:tcW w:w="134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200次</w:t>
            </w:r>
          </w:p>
        </w:tc>
      </w:tr>
      <w:tr>
        <w:tblPrEx>
          <w:tblCellMar>
            <w:top w:w="0" w:type="dxa"/>
            <w:left w:w="108" w:type="dxa"/>
            <w:bottom w:w="0" w:type="dxa"/>
            <w:right w:w="108" w:type="dxa"/>
          </w:tblCellMar>
        </w:tblPrEx>
        <w:trPr>
          <w:gridAfter w:val="2"/>
          <w:wAfter w:w="1154" w:type="dxa"/>
          <w:trHeight w:val="2070" w:hRule="atLeast"/>
        </w:trPr>
        <w:tc>
          <w:tcPr>
            <w:tcW w:w="61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62"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244" w:type="dxa"/>
            <w:vMerge w:val="continue"/>
            <w:tcBorders>
              <w:top w:val="single" w:color="auto" w:sz="4" w:space="0"/>
              <w:left w:val="nil"/>
              <w:bottom w:val="single" w:color="auto" w:sz="4" w:space="0"/>
              <w:right w:val="single" w:color="auto" w:sz="4" w:space="0"/>
            </w:tcBorders>
            <w:shd w:val="clear" w:color="auto" w:fill="auto"/>
            <w:vAlign w:val="center"/>
          </w:tcPr>
          <w:p>
            <w:pPr>
              <w:jc w:val="center"/>
            </w:pPr>
          </w:p>
        </w:tc>
        <w:tc>
          <w:tcPr>
            <w:tcW w:w="3042"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大队开展实兵实装演练次数</w:t>
            </w:r>
          </w:p>
        </w:tc>
        <w:tc>
          <w:tcPr>
            <w:tcW w:w="171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≥150次</w:t>
            </w:r>
          </w:p>
        </w:tc>
        <w:tc>
          <w:tcPr>
            <w:tcW w:w="134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150次</w:t>
            </w:r>
          </w:p>
        </w:tc>
      </w:tr>
      <w:tr>
        <w:tblPrEx>
          <w:tblCellMar>
            <w:top w:w="0" w:type="dxa"/>
            <w:left w:w="108" w:type="dxa"/>
            <w:bottom w:w="0" w:type="dxa"/>
            <w:right w:w="108" w:type="dxa"/>
          </w:tblCellMar>
        </w:tblPrEx>
        <w:trPr>
          <w:gridAfter w:val="2"/>
          <w:wAfter w:w="1154" w:type="dxa"/>
          <w:trHeight w:val="885" w:hRule="atLeast"/>
        </w:trPr>
        <w:tc>
          <w:tcPr>
            <w:tcW w:w="61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62"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244"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304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工资及公用经费保障率</w:t>
            </w:r>
          </w:p>
        </w:tc>
        <w:tc>
          <w:tcPr>
            <w:tcW w:w="171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34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continue"/>
            <w:tcBorders>
              <w:left w:val="single" w:color="auto" w:sz="4" w:space="0"/>
              <w:right w:val="single" w:color="000000" w:sz="4" w:space="0"/>
            </w:tcBorders>
            <w:vAlign w:val="center"/>
          </w:tcPr>
          <w:p>
            <w:pPr>
              <w:jc w:val="center"/>
              <w:rPr>
                <w:rFonts w:hint="eastAsia" w:ascii="宋体" w:hAnsi="宋体" w:eastAsia="宋体" w:cs="宋体"/>
                <w:kern w:val="0"/>
                <w:sz w:val="24"/>
                <w:lang w:val="en-US" w:eastAsia="zh-CN"/>
              </w:rPr>
            </w:pP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消防指战员培训合格率</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gridAfter w:val="2"/>
          <w:wAfter w:w="1154" w:type="dxa"/>
          <w:trHeight w:val="739"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restart"/>
            <w:tcBorders>
              <w:left w:val="single" w:color="auto"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工资及公用经费保障率</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gridAfter w:val="2"/>
          <w:wAfter w:w="1154" w:type="dxa"/>
          <w:trHeight w:val="327"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continue"/>
            <w:tcBorders>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kern w:val="0"/>
                <w:sz w:val="24"/>
              </w:rPr>
            </w:pP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出警救援及时性</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kern w:val="0"/>
                <w:sz w:val="22"/>
                <w:szCs w:val="22"/>
                <w:lang w:val="en-US" w:eastAsia="zh-CN"/>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保障人员人均支出标准</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≤8632.56元/人/年</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8632.56元/人/年</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人均运转经费</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≤32178.57元/人/年</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32178.57元/人/年</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224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挽回经济损失金额</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≥500万元</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2050万元</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罚没资金追缴金额</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≥15万元</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13.75万元</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减少火灾发生</w:t>
            </w:r>
          </w:p>
        </w:tc>
        <w:tc>
          <w:tcPr>
            <w:tcW w:w="171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有效减少</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有效减少</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提高广大人民群众的消防意识</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有效提高</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有效提高</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24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受助人员满意度</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r>
        <w:tblPrEx>
          <w:tblCellMar>
            <w:top w:w="0" w:type="dxa"/>
            <w:left w:w="108" w:type="dxa"/>
            <w:bottom w:w="0" w:type="dxa"/>
            <w:right w:w="108" w:type="dxa"/>
          </w:tblCellMar>
        </w:tblPrEx>
        <w:trPr>
          <w:gridAfter w:val="2"/>
          <w:wAfter w:w="1154" w:type="dxa"/>
          <w:trHeight w:val="285" w:hRule="atLeast"/>
        </w:trPr>
        <w:tc>
          <w:tcPr>
            <w:tcW w:w="61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6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2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304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职工满意度</w:t>
            </w:r>
          </w:p>
        </w:tc>
        <w:tc>
          <w:tcPr>
            <w:tcW w:w="17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34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bl>
    <w:p>
      <w:pPr>
        <w:rPr>
          <w:rFonts w:ascii="仿宋" w:hAnsi="仿宋" w:eastAsia="仿宋" w:cs="宋体"/>
          <w:color w:val="333333"/>
          <w:sz w:val="32"/>
          <w:szCs w:val="32"/>
        </w:rPr>
      </w:pPr>
    </w:p>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F407CE"/>
    <w:multiLevelType w:val="singleLevel"/>
    <w:tmpl w:val="02F407CE"/>
    <w:lvl w:ilvl="0" w:tentative="0">
      <w:start w:val="2"/>
      <w:numFmt w:val="decimal"/>
      <w:suff w:val="nothing"/>
      <w:lvlText w:val="（%1）"/>
      <w:lvlJc w:val="left"/>
    </w:lvl>
  </w:abstractNum>
  <w:abstractNum w:abstractNumId="1">
    <w:nsid w:val="5AADA929"/>
    <w:multiLevelType w:val="singleLevel"/>
    <w:tmpl w:val="5AADA929"/>
    <w:lvl w:ilvl="0" w:tentative="0">
      <w:start w:val="1"/>
      <w:numFmt w:val="chineseCounting"/>
      <w:suff w:val="nothing"/>
      <w:lvlText w:val="（%1）"/>
      <w:lvlJc w:val="left"/>
      <w:rPr>
        <w:rFonts w:hint="eastAsia"/>
      </w:rPr>
    </w:lvl>
  </w:abstractNum>
  <w:abstractNum w:abstractNumId="2">
    <w:nsid w:val="7D00AD43"/>
    <w:multiLevelType w:val="singleLevel"/>
    <w:tmpl w:val="7D00AD43"/>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0BB1"/>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316C"/>
    <w:rsid w:val="00754721"/>
    <w:rsid w:val="007713F8"/>
    <w:rsid w:val="007A7491"/>
    <w:rsid w:val="007A7874"/>
    <w:rsid w:val="00800784"/>
    <w:rsid w:val="00817432"/>
    <w:rsid w:val="008614D8"/>
    <w:rsid w:val="00875327"/>
    <w:rsid w:val="00886879"/>
    <w:rsid w:val="00890FC2"/>
    <w:rsid w:val="008C00A9"/>
    <w:rsid w:val="008E3F8A"/>
    <w:rsid w:val="00923468"/>
    <w:rsid w:val="00952782"/>
    <w:rsid w:val="0095580D"/>
    <w:rsid w:val="0097614B"/>
    <w:rsid w:val="00992D45"/>
    <w:rsid w:val="009A1625"/>
    <w:rsid w:val="009E5FF8"/>
    <w:rsid w:val="009F06F4"/>
    <w:rsid w:val="00A05135"/>
    <w:rsid w:val="00A307A8"/>
    <w:rsid w:val="00A43D21"/>
    <w:rsid w:val="00A55238"/>
    <w:rsid w:val="00AA5126"/>
    <w:rsid w:val="00AC4471"/>
    <w:rsid w:val="00AC4DA4"/>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0033"/>
    <w:rsid w:val="00E213C7"/>
    <w:rsid w:val="00E41A31"/>
    <w:rsid w:val="00E7188B"/>
    <w:rsid w:val="00F006BD"/>
    <w:rsid w:val="00F17550"/>
    <w:rsid w:val="00F27120"/>
    <w:rsid w:val="00F341E0"/>
    <w:rsid w:val="00F36401"/>
    <w:rsid w:val="00F42445"/>
    <w:rsid w:val="00F44FCC"/>
    <w:rsid w:val="00F74974"/>
    <w:rsid w:val="00F829DE"/>
    <w:rsid w:val="00F84215"/>
    <w:rsid w:val="00F91CBB"/>
    <w:rsid w:val="055F3E1B"/>
    <w:rsid w:val="06546828"/>
    <w:rsid w:val="065C48EE"/>
    <w:rsid w:val="0CAF2210"/>
    <w:rsid w:val="0E752BD4"/>
    <w:rsid w:val="0E9A5E97"/>
    <w:rsid w:val="18F03E0E"/>
    <w:rsid w:val="1AAE21D3"/>
    <w:rsid w:val="1C874A89"/>
    <w:rsid w:val="1D385D84"/>
    <w:rsid w:val="1EB60E4D"/>
    <w:rsid w:val="20C81DA3"/>
    <w:rsid w:val="22FD7853"/>
    <w:rsid w:val="236B716D"/>
    <w:rsid w:val="25D86356"/>
    <w:rsid w:val="26D94133"/>
    <w:rsid w:val="2A1536D4"/>
    <w:rsid w:val="2AB30828"/>
    <w:rsid w:val="2B7E52A9"/>
    <w:rsid w:val="2D3C1692"/>
    <w:rsid w:val="31440D43"/>
    <w:rsid w:val="32BD09C6"/>
    <w:rsid w:val="336429D0"/>
    <w:rsid w:val="3AA91040"/>
    <w:rsid w:val="3B0E0CB9"/>
    <w:rsid w:val="3C770CFE"/>
    <w:rsid w:val="3EBE77C4"/>
    <w:rsid w:val="412738DB"/>
    <w:rsid w:val="416C567E"/>
    <w:rsid w:val="430F11B1"/>
    <w:rsid w:val="475271F5"/>
    <w:rsid w:val="49820928"/>
    <w:rsid w:val="4A115BBE"/>
    <w:rsid w:val="4B3612A5"/>
    <w:rsid w:val="4B4A4064"/>
    <w:rsid w:val="4C67559A"/>
    <w:rsid w:val="4DBC1F35"/>
    <w:rsid w:val="4FC352F8"/>
    <w:rsid w:val="50AA2519"/>
    <w:rsid w:val="526F121E"/>
    <w:rsid w:val="52FE08FA"/>
    <w:rsid w:val="584D12D1"/>
    <w:rsid w:val="58873140"/>
    <w:rsid w:val="595653E6"/>
    <w:rsid w:val="595E20F3"/>
    <w:rsid w:val="5A910D12"/>
    <w:rsid w:val="5ABF3065"/>
    <w:rsid w:val="5ADD173D"/>
    <w:rsid w:val="5B413A7A"/>
    <w:rsid w:val="5C92428C"/>
    <w:rsid w:val="5D925B0D"/>
    <w:rsid w:val="609E54CA"/>
    <w:rsid w:val="62F83300"/>
    <w:rsid w:val="63774968"/>
    <w:rsid w:val="64CC69EC"/>
    <w:rsid w:val="674D23EE"/>
    <w:rsid w:val="68DB4402"/>
    <w:rsid w:val="69E775B7"/>
    <w:rsid w:val="6BDD334B"/>
    <w:rsid w:val="70140B8C"/>
    <w:rsid w:val="70BD5B09"/>
    <w:rsid w:val="71205952"/>
    <w:rsid w:val="71EA7132"/>
    <w:rsid w:val="7287638A"/>
    <w:rsid w:val="7534348F"/>
    <w:rsid w:val="793E4FF5"/>
    <w:rsid w:val="7B6F0FD4"/>
    <w:rsid w:val="7E014EE8"/>
    <w:rsid w:val="7FA218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adjustRightInd w:val="0"/>
      <w:snapToGrid w:val="0"/>
      <w:spacing w:line="360" w:lineRule="auto"/>
    </w:pPr>
    <w:rPr>
      <w:rFonts w:ascii="仿宋_GB2312" w:hAnsi="宋体" w:eastAsia="仿宋_GB2312"/>
      <w:kern w:val="0"/>
      <w:sz w:val="28"/>
      <w:szCs w:val="24"/>
    </w:rPr>
  </w:style>
  <w:style w:type="paragraph" w:styleId="7">
    <w:name w:val="toc 3"/>
    <w:basedOn w:val="1"/>
    <w:next w:val="1"/>
    <w:unhideWhenUsed/>
    <w:qFormat/>
    <w:uiPriority w:val="39"/>
    <w:pPr>
      <w:ind w:left="840" w:leftChars="400"/>
    </w:p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5"/>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semiHidden/>
    <w:qFormat/>
    <w:uiPriority w:val="0"/>
    <w:pPr>
      <w:widowControl/>
      <w:spacing w:before="100" w:beforeAutospacing="1" w:after="100" w:afterAutospacing="1"/>
      <w:jc w:val="left"/>
    </w:pPr>
    <w:rPr>
      <w:rFonts w:ascii="宋体" w:hAnsi="宋体" w:cs="宋体"/>
      <w:kern w:val="0"/>
      <w:sz w:val="24"/>
    </w:rPr>
  </w:style>
  <w:style w:type="paragraph" w:styleId="14">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character" w:customStyle="1" w:styleId="20">
    <w:name w:val="页眉 Char"/>
    <w:basedOn w:val="16"/>
    <w:link w:val="9"/>
    <w:qFormat/>
    <w:uiPriority w:val="99"/>
    <w:rPr>
      <w:sz w:val="18"/>
      <w:szCs w:val="18"/>
    </w:rPr>
  </w:style>
  <w:style w:type="character" w:customStyle="1" w:styleId="21">
    <w:name w:val="页脚 Char"/>
    <w:basedOn w:val="16"/>
    <w:link w:val="8"/>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Char"/>
    <w:basedOn w:val="16"/>
    <w:link w:val="14"/>
    <w:qFormat/>
    <w:uiPriority w:val="10"/>
    <w:rPr>
      <w:rFonts w:asciiTheme="majorHAnsi" w:hAnsiTheme="majorHAnsi" w:eastAsiaTheme="majorEastAsia" w:cstheme="majorBidi"/>
      <w:b/>
      <w:bCs/>
      <w:sz w:val="32"/>
      <w:szCs w:val="32"/>
    </w:rPr>
  </w:style>
  <w:style w:type="character" w:customStyle="1" w:styleId="24">
    <w:name w:val="标题 2 Char"/>
    <w:basedOn w:val="16"/>
    <w:link w:val="4"/>
    <w:qFormat/>
    <w:uiPriority w:val="9"/>
    <w:rPr>
      <w:rFonts w:asciiTheme="majorHAnsi" w:hAnsiTheme="majorHAnsi" w:eastAsiaTheme="majorEastAsia" w:cstheme="majorBidi"/>
      <w:b/>
      <w:bCs/>
      <w:sz w:val="32"/>
      <w:szCs w:val="32"/>
    </w:rPr>
  </w:style>
  <w:style w:type="character" w:customStyle="1" w:styleId="25">
    <w:name w:val="副标题 Char"/>
    <w:basedOn w:val="16"/>
    <w:link w:val="11"/>
    <w:qFormat/>
    <w:uiPriority w:val="11"/>
    <w:rPr>
      <w:b/>
      <w:bCs/>
      <w:kern w:val="28"/>
      <w:sz w:val="32"/>
      <w:szCs w:val="32"/>
    </w:rPr>
  </w:style>
  <w:style w:type="character" w:customStyle="1" w:styleId="26">
    <w:name w:val="标题 3 Char"/>
    <w:basedOn w:val="16"/>
    <w:link w:val="5"/>
    <w:qFormat/>
    <w:uiPriority w:val="9"/>
    <w:rPr>
      <w:b/>
      <w:bCs/>
      <w:sz w:val="32"/>
      <w:szCs w:val="32"/>
    </w:rPr>
  </w:style>
  <w:style w:type="character" w:styleId="27">
    <w:name w:val="Placeholder Text"/>
    <w:basedOn w:val="16"/>
    <w:semiHidden/>
    <w:qFormat/>
    <w:uiPriority w:val="99"/>
    <w:rPr>
      <w:color w:val="808080"/>
    </w:rPr>
  </w:style>
  <w:style w:type="character" w:customStyle="1" w:styleId="28">
    <w:name w:val="标题 1 Char"/>
    <w:basedOn w:val="16"/>
    <w:link w:val="3"/>
    <w:qFormat/>
    <w:uiPriority w:val="9"/>
    <w:rPr>
      <w:b/>
      <w:bCs/>
      <w:kern w:val="44"/>
      <w:sz w:val="44"/>
      <w:szCs w:val="44"/>
    </w:rPr>
  </w:style>
  <w:style w:type="paragraph" w:customStyle="1" w:styleId="29">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Char"/>
    <w:basedOn w:val="16"/>
    <w:link w:val="6"/>
    <w:qFormat/>
    <w:uiPriority w:val="9"/>
    <w:rPr>
      <w:rFonts w:asciiTheme="majorHAnsi" w:hAnsiTheme="majorHAnsi" w:eastAsiaTheme="majorEastAsia" w:cstheme="majorBidi"/>
      <w:b/>
      <w:bCs/>
      <w:sz w:val="28"/>
      <w:szCs w:val="28"/>
    </w:rPr>
  </w:style>
  <w:style w:type="paragraph" w:customStyle="1" w:styleId="31">
    <w:name w:val="闻政正文"/>
    <w:basedOn w:val="1"/>
    <w:qFormat/>
    <w:uiPriority w:val="0"/>
    <w:pPr>
      <w:spacing w:line="500" w:lineRule="exact"/>
      <w:ind w:firstLine="560" w:firstLineChars="200"/>
    </w:pPr>
    <w:rPr>
      <w:rFonts w:ascii="Times New Roman" w:hAnsi="Times New Roman" w:eastAsia="仿宋_GB2312" w:cs="Times New Roman"/>
      <w:sz w:val="28"/>
      <w:szCs w:val="28"/>
    </w:rPr>
  </w:style>
  <w:style w:type="paragraph" w:customStyle="1" w:styleId="32">
    <w:name w:val="Normal Indent1"/>
    <w:basedOn w:val="1"/>
    <w:qFormat/>
    <w:uiPriority w:val="99"/>
    <w:pPr>
      <w:ind w:firstLine="420" w:firstLineChars="200"/>
    </w:pPr>
  </w:style>
  <w:style w:type="paragraph" w:customStyle="1" w:styleId="33">
    <w:name w:val="Default"/>
    <w:next w:val="1"/>
    <w:qFormat/>
    <w:uiPriority w:val="0"/>
    <w:pPr>
      <w:widowControl w:val="0"/>
      <w:autoSpaceDE w:val="0"/>
      <w:autoSpaceDN w:val="0"/>
      <w:adjustRightInd w:val="0"/>
    </w:pPr>
    <w:rPr>
      <w:rFonts w:ascii="隶书" w:hAnsi="Calibri" w:eastAsia="隶书" w:cs="隶书"/>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6383</Words>
  <Characters>7009</Characters>
  <Lines>70</Lines>
  <Paragraphs>19</Paragraphs>
  <TotalTime>3</TotalTime>
  <ScaleCrop>false</ScaleCrop>
  <LinksUpToDate>false</LinksUpToDate>
  <CharactersWithSpaces>7189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2022-04-26T01:49:00Z</dcterms:created>
  <dc:creator>jc</dc:creator>
  <cp:lastModifiedBy>123</cp:lastModifiedBy>
  <dcterms:modified xsi:type="dcterms:W3CDTF">2022-05-27T05:41:46Z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F2147ABA5D054C67B997D3F674FC7C39</vt:lpwstr>
  </property>
  <property fmtid="{D5CDD505-2E9C-101B-9397-08002B2CF9AE}" pid="4" name="commondata">
    <vt:lpwstr>eyJoZGlkIjoiMGRmNTZmODdiZmI1NGVhYzgzNjcwMjUxODM5YTY1NGMifQ==</vt:lpwstr>
  </property>
</Properties>
</file>